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120" w:line="240" w:lineRule="auto"/>
        <w:rPr>
          <w:rFonts w:asciiTheme="majorBidi" w:eastAsia="Times New Roman" w:hAnsiTheme="majorBidi" w:cstheme="majorBidi"/>
          <w:spacing w:val="-8"/>
          <w:sz w:val="24"/>
          <w:szCs w:val="24"/>
          <w:lang w:val="hr-HR"/>
        </w:rPr>
      </w:pPr>
      <w:bookmarkStart w:id="0" w:name="_GoBack"/>
      <w:bookmarkEnd w:id="0"/>
      <w:r>
        <w:rPr>
          <w:rFonts w:asciiTheme="majorBidi" w:eastAsia="Times New Roman" w:hAnsiTheme="majorBidi" w:cstheme="majorBidi"/>
          <w:sz w:val="24"/>
          <w:szCs w:val="24"/>
          <w:lang w:val="hr-HR"/>
        </w:rPr>
        <w:t>Fakultet islamskih nauka Univerziteta u Sarajevu,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br/>
        <w:t>Katolički bogoslovni fakultet Univerziteta u Sarajevu i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br/>
      </w:r>
      <w:r>
        <w:rPr>
          <w:rFonts w:asciiTheme="majorBidi" w:eastAsia="Times New Roman" w:hAnsiTheme="majorBidi" w:cstheme="majorBidi"/>
          <w:spacing w:val="-8"/>
          <w:sz w:val="24"/>
          <w:szCs w:val="24"/>
          <w:lang w:val="hr-HR"/>
        </w:rPr>
        <w:t>Pravoslavni bogoslovski fakultet ''Sv. Vasilije Ostroški'' u Foči, Univerziteta u Istočnom Sarajevu</w:t>
      </w:r>
    </w:p>
    <w:p>
      <w:pPr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val="hr-HR"/>
        </w:rPr>
      </w:pPr>
    </w:p>
    <w:p>
      <w:pPr>
        <w:spacing w:after="120" w:line="240" w:lineRule="auto"/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40"/>
          <w:szCs w:val="40"/>
          <w:lang w:val="hr-HR"/>
        </w:rPr>
        <w:t>raspisuju</w:t>
      </w:r>
    </w:p>
    <w:p>
      <w:pP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40"/>
          <w:szCs w:val="40"/>
          <w:lang w:val="hr-HR"/>
        </w:rPr>
      </w:pPr>
      <w:r>
        <w:rPr>
          <w:rFonts w:asciiTheme="majorBidi" w:eastAsia="Times New Roman" w:hAnsiTheme="majorBidi" w:cstheme="majorBidi"/>
          <w:b/>
          <w:bCs/>
          <w:kern w:val="36"/>
          <w:sz w:val="40"/>
          <w:szCs w:val="40"/>
          <w:lang w:val="hr-HR"/>
        </w:rPr>
        <w:t xml:space="preserve">Konkurs za upis na master studij </w:t>
      </w:r>
    </w:p>
    <w:p>
      <w:pP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40"/>
          <w:szCs w:val="40"/>
          <w:lang w:val="hr-HR"/>
        </w:rPr>
      </w:pPr>
      <w:r>
        <w:rPr>
          <w:rFonts w:asciiTheme="majorBidi" w:eastAsia="Times New Roman" w:hAnsiTheme="majorBidi" w:cstheme="majorBidi"/>
          <w:b/>
          <w:bCs/>
          <w:i/>
          <w:kern w:val="36"/>
          <w:sz w:val="40"/>
          <w:szCs w:val="40"/>
          <w:lang w:val="hr-HR"/>
        </w:rPr>
        <w:t>Međureligijski studiji i izgradnja mira</w:t>
      </w:r>
    </w:p>
    <w:p>
      <w:pPr>
        <w:spacing w:after="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40"/>
          <w:szCs w:val="40"/>
          <w:lang w:val="hr-HR"/>
        </w:rPr>
      </w:pPr>
      <w:r>
        <w:rPr>
          <w:rFonts w:asciiTheme="majorBidi" w:eastAsia="Times New Roman" w:hAnsiTheme="majorBidi" w:cstheme="majorBidi"/>
          <w:b/>
          <w:bCs/>
          <w:kern w:val="36"/>
          <w:sz w:val="40"/>
          <w:szCs w:val="40"/>
          <w:lang w:val="hr-HR"/>
        </w:rPr>
        <w:t>u školskoj 2020./2021.</w:t>
      </w:r>
    </w:p>
    <w:p>
      <w:p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Master program traje jednu godinu, a uspješnim završetkom stječe se </w:t>
      </w:r>
      <w:r>
        <w:rPr>
          <w:rFonts w:asciiTheme="majorBidi" w:hAnsiTheme="majorBidi" w:cstheme="majorBidi"/>
          <w:sz w:val="24"/>
          <w:szCs w:val="24"/>
          <w:lang w:val="hr-HR"/>
        </w:rPr>
        <w:t xml:space="preserve">akademski/stručni naziv </w:t>
      </w:r>
      <w:r>
        <w:rPr>
          <w:rFonts w:asciiTheme="majorBidi" w:hAnsiTheme="majorBidi" w:cstheme="majorBidi"/>
          <w:iCs/>
          <w:sz w:val="24"/>
          <w:szCs w:val="24"/>
          <w:lang w:val="hr-HR"/>
        </w:rPr>
        <w:t>magistar međureligijskih studija i izgradnje mira</w:t>
      </w:r>
      <w:r>
        <w:rPr>
          <w:rFonts w:asciiTheme="majorBidi" w:eastAsia="Times New Roman" w:hAnsiTheme="majorBidi" w:cstheme="majorBidi"/>
          <w:iCs/>
          <w:sz w:val="24"/>
          <w:szCs w:val="24"/>
          <w:lang w:val="hr-HR"/>
        </w:rPr>
        <w:t>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Ukupan broj ECTS bodova koji student mora ostvariti u toku studija je 60. Predmeti su jednosemestralni.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Obaveze studenata u pogledu pohađanja nastave obuhvaćaju najviše 30 sati predavanja i vježbi sedmično.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Interdisciplinaran karakter drugoga ciklusa studija sastoji se u tome što je zajednički master studij organiziran iz naučnih oblasti teologije i izgradnje mira. Aplikativni karakter master studija je osiguran na način da se teološka prizma komplementira uvođenjem akademske oblasti izgradnje mira u međureligijskom društvenom kontekstu.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i/>
          <w:i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 xml:space="preserve">Opći uvjeti upisa na zajednički master studij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hr-HR"/>
        </w:rPr>
        <w:t>Međureligijski studiji i izgradnja mira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Pravo upisa na master studij imaju kandidati sa završenim odgovarajućim prvim ciklusom studija koji se vrednuje s najmanje 240 ECTS studijskih bodova, kao i diplomirani kandidati koji su završili studij po predbolonjskim nastavnim planovima i programima (4 godine). Pravo upisa također stječu studenti koji su završili petogodišnji integrirani studij (I i II ciklus) na Katoličkom bogoslovnom fakultetu od 300 ECTS bodova.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Fakulteti osiguravaju ravnopravnost svih prijavljenih i vrše klasifikaciju i odabir kandidata za upis na temelju sljedećih kriterija:</w:t>
      </w:r>
    </w:p>
    <w:p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uspjeh u prethodnom obrazovanju,</w:t>
      </w:r>
    </w:p>
    <w:p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vrsta završenog obrazovanja,</w:t>
      </w:r>
    </w:p>
    <w:p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uspjeh na klasifikacijskom ili drugom ispitu,</w:t>
      </w:r>
    </w:p>
    <w:p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intervju, </w:t>
      </w:r>
    </w:p>
    <w:p>
      <w:pPr>
        <w:pStyle w:val="ListParagraph"/>
        <w:numPr>
          <w:ilvl w:val="0"/>
          <w:numId w:val="6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posebno znanje, vještine ili sposobnosti.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Strani državljani upisuju se na studij pod jednakim uvjetima kao i državljani BiH, ali se, u skladu s odlukom nadležnoga državnog tijela ili visokih obrazovnih institucija, od njih može tražiti plaćanje dijela ili pune cijene studija.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lastRenderedPageBreak/>
        <w:t>Ishodi učenja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Uspješnim završetkom master programa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hr-HR"/>
        </w:rPr>
        <w:t>Međureligijskih studija i izgradnje mira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, studenti će steći sljedeće kompetencije:</w:t>
      </w:r>
    </w:p>
    <w:p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Znanje i razumijevanje pravoslavnih, rimokatoličkih i islamskih temeljnih tekstova, dogmi i socijalnog učenja te njihove primjene unutar međureligijskog dijaloga i saradnje i razumijevanje prirode mira u učenju kršćanstva i islama;  </w:t>
      </w:r>
    </w:p>
    <w:p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sposobnost promišljanja o vlastitim motivima za izgradnju mira i stečene navike promišljenih praktičara;</w:t>
      </w:r>
    </w:p>
    <w:p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uvid u pojedine aspekte teoloških učenja te njihove mirotvorne dimenzije;</w:t>
      </w:r>
    </w:p>
    <w:p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detaljno znanje i razumijevanje teoretskih koncepata koji se odnose na teoriju i analizu konflikta, stratešku izgradnju mira i sposobnost da se na njih odgovori;</w:t>
      </w:r>
    </w:p>
    <w:p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vještine dijaloga, medijacije i posredovanja u individualnim i grupnim konfliktima; </w:t>
      </w:r>
    </w:p>
    <w:p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vještine liječenja traume i pomirenja; </w:t>
      </w:r>
    </w:p>
    <w:p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sposobnost povezivanja znanja stečenog iz raznih srodnih oblasti kako bi se uspješno riješili složeni problemi;  </w:t>
      </w:r>
    </w:p>
    <w:p>
      <w:pPr>
        <w:pStyle w:val="ListParagraph"/>
        <w:numPr>
          <w:ilvl w:val="0"/>
          <w:numId w:val="23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sposobnost promišljenog angažiranja, korištenja religije i povjerenja.</w:t>
      </w:r>
    </w:p>
    <w:p>
      <w:pPr>
        <w:shd w:val="clear" w:color="auto" w:fill="FFFFFF"/>
        <w:spacing w:after="120" w:line="240" w:lineRule="auto"/>
        <w:ind w:firstLine="60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Cijena studija i mogućnosti stipendiranja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Cijena studija iznosi 3.200,00 KM.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Za najuspješnije kandidate bit će osigurane stipendije. 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1.   Odluka o dodjeli stipendije za program temeljit će se na sljedećim kriterijima:</w:t>
      </w:r>
    </w:p>
    <w:p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Visoka akademska postignuća, koja se dokazuju akademskim prepisom i pismom preporuke profesora (detalji će biti naznačeni u pozivu za prijavu);</w:t>
      </w:r>
    </w:p>
    <w:p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finansijska potreba, koja se dokazuje dostavljenim finansijskim informacijama (detalji će biti naznačeni u pozivu za prijavu);</w:t>
      </w:r>
    </w:p>
    <w:p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prepoznati doprinos međureligijskom dijalogu i izgradnji mira;</w:t>
      </w:r>
    </w:p>
    <w:p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dodatni kriteriji koje uspostavi Zajedničko vijeće (npr. prethodno stečeni akademski stupanj u određenoj oblasti).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2.   Dostupnost</w:t>
      </w:r>
    </w:p>
    <w:p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Stipendije programa uvjetovane su Fondom za stipendije i dodjeljivat će se studentima kako bi im olakšale studij;</w:t>
      </w:r>
    </w:p>
    <w:p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za program studija dodjeljivat će se stipendije od 90%, 75%, 50% i 25%;</w:t>
      </w:r>
    </w:p>
    <w:p>
      <w:pPr>
        <w:pStyle w:val="ListParagraph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svi kandidati će obaviti intervju sa Komisijom za prijem studenata.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 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Organizacija studija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Nastava se u pravilu organizira u popodnevnim terminima poslije 16.00 h i vikendom u skladu s mogućnostima fakulteta, a s ciljem otvaranja master studija radnom dijelu populacije.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Upis studenata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Planiran je upis do 35 kandidata:</w:t>
      </w:r>
    </w:p>
    <w:p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15 na redovan studij čije troškove snose studenti;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lastRenderedPageBreak/>
        <w:t>15 vanredan studij, i</w:t>
      </w:r>
    </w:p>
    <w:p>
      <w:pPr>
        <w:pStyle w:val="ListParagraph"/>
        <w:numPr>
          <w:ilvl w:val="0"/>
          <w:numId w:val="11"/>
        </w:numPr>
        <w:shd w:val="clear" w:color="auto" w:fill="FFFFFF"/>
        <w:spacing w:after="120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5 strani državljani.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br/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Dokumenti potrebni za upis: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Zahtjev za upis (u molbi navesti na koji se fakultet upisuje kao matični fakultet: Fakultet islamskih nauka, Katolički bogoslovni fakultet ili Pravoslavni bogoslovski fakultet "Sveti Vasilije Ostroški" Foča)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Diploma i dodatak diplomi (za studente koji su završili bolonjski studij) o prethodno završenom studiju u Bosni i Hercegovini, odnosno priznata diploma za kandidate koji prethodni studij nisu završili u Bosni i Hercegovini (Napomena: studenti koji su završili prvi ciklus studija u BiH mogu do izdavanja diplome i dodatka diplomi predati uvjerenje o završenom studiju ukoliko se promocija i dodjela diploma vrši nakon završetka roka predviđenog za dostavljanje prijava za upis po ovom konkursu. Studenti koji su prethodno visokoškolsko obrazovanje stekli izvan BiH, a čiji su dokumenti u postupku priznavanja, mogu predati potvrdu kao dokaz da je priznavanje u toku),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Originalna diploma o završenom prvom ciklusu studija; 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Izvod iz matične knjige rođenih;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Uvjerenje o državljanstvu;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Prijava o mjestu boravka (CIPS);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Kopija lične karte;</w:t>
      </w:r>
    </w:p>
    <w:p>
      <w:pPr>
        <w:pStyle w:val="ListParagraph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Dvije fotografije (6cmx4cm).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Zajednički studij je organiziran na principu da aplikant bira fakultet koji je odgovoran za vođenje evidencije o studiju, završne kolegije, magistarski rad i ocjene. Svi studenti će pohađati iste kolegije zajedno. 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Prijava kandidata neće se vršiti </w:t>
      </w:r>
      <w:r>
        <w:rPr>
          <w:rFonts w:asciiTheme="majorBidi" w:eastAsia="Times New Roman" w:hAnsiTheme="majorBidi" w:cstheme="majorBidi"/>
          <w:i/>
          <w:sz w:val="24"/>
          <w:szCs w:val="24"/>
          <w:lang w:val="hr-HR"/>
        </w:rPr>
        <w:t>online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nego se dokumenti trebaju predati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lično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ili šalju preporučenom poštom na sljedeću adresu: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Katolički bogoslovni fakultet u Sarajevu, Josipa Stadlera 5, 71 000 Sarajevo, s naznakom "Za konkurs za master studij </w:t>
      </w:r>
      <w:r>
        <w:rPr>
          <w:rFonts w:asciiTheme="majorBidi" w:eastAsia="Times New Roman" w:hAnsiTheme="majorBidi" w:cstheme="majorBidi"/>
          <w:i/>
          <w:iCs/>
          <w:sz w:val="24"/>
          <w:szCs w:val="24"/>
          <w:lang w:val="hr-HR"/>
        </w:rPr>
        <w:t>Međureligijski studiji i izgradnja mira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" (Kandidat u svojoj prijavi treba navesti koji fakultet bira kao matični).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Zahtjevi za upis mogu se podnijeti od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hr-HR"/>
        </w:rPr>
        <w:t>16. 6. 2020. do 1. 10. 2020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. 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trike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O svim informacijama i postupku nakon zaprimanja dokumentacije te upisu kandidati će biti obaviješteni putem e-mail pošte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koju treba naznačiti u zahtjevu za upis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.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Kandidati koji budu primljeni, za upis u prvu godinu studija,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pored </w:t>
      </w:r>
      <w:r>
        <w:rPr>
          <w:rFonts w:asciiTheme="majorBidi" w:eastAsia="Times New Roman" w:hAnsiTheme="majorBidi" w:cstheme="majorBidi"/>
          <w:sz w:val="24"/>
          <w:szCs w:val="24"/>
          <w:lang w:val="hr-HR"/>
        </w:rPr>
        <w:t>već predanih dokumenata, podnose:</w:t>
      </w:r>
    </w:p>
    <w:p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ind w:left="714" w:hanging="357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upisni, semestralni list i ŠV-obrazac (preuzima se na fakultetu), </w:t>
      </w:r>
    </w:p>
    <w:p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ind w:left="714" w:hanging="357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upisnicu – indeks i</w:t>
      </w:r>
    </w:p>
    <w:p>
      <w:pPr>
        <w:pStyle w:val="ListParagraph"/>
        <w:numPr>
          <w:ilvl w:val="0"/>
          <w:numId w:val="14"/>
        </w:numPr>
        <w:shd w:val="clear" w:color="auto" w:fill="FFFFFF"/>
        <w:spacing w:after="120" w:line="240" w:lineRule="auto"/>
        <w:ind w:left="714" w:hanging="357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podatke o zdravstvenom stanju – ljekarsko uvjerenje (za studente koji se upisuju na jedan od fakulteta Univerziteta u Sarajevu izdaje ga Zavod za zaštitu zdravlja studenata Univerziteta u Sarajevu)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r>
        <w:rPr>
          <w:rFonts w:asciiTheme="majorBidi" w:eastAsia="Times New Roman" w:hAnsiTheme="majorBidi" w:cstheme="majorBidi"/>
          <w:sz w:val="24"/>
          <w:szCs w:val="24"/>
          <w:lang w:val="hr-HR"/>
        </w:rPr>
        <w:t>Za sve pojedinosti u vezi s upisom možete se obratiti na e-mail adresu:</w:t>
      </w:r>
    </w:p>
    <w:p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ind w:left="714" w:hanging="357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  <w:hyperlink r:id="rId8" w:history="1">
        <w:r>
          <w:rPr>
            <w:rStyle w:val="Hyperlink"/>
            <w:rFonts w:asciiTheme="majorBidi" w:eastAsia="Times New Roman" w:hAnsiTheme="majorBidi" w:cstheme="majorBidi"/>
            <w:sz w:val="24"/>
            <w:szCs w:val="24"/>
            <w:lang w:val="hr-HR"/>
          </w:rPr>
          <w:t>masterstudij.msim@gmail.com</w:t>
        </w:r>
      </w:hyperlink>
      <w:r>
        <w:rPr>
          <w:rFonts w:asciiTheme="majorBidi" w:eastAsia="Times New Roman" w:hAnsiTheme="majorBidi" w:cstheme="majorBidi"/>
          <w:sz w:val="24"/>
          <w:szCs w:val="24"/>
          <w:lang w:val="hr-HR"/>
        </w:rPr>
        <w:t xml:space="preserve"> ili telefon: 033/584-060; 584-061 (lokal 382)</w:t>
      </w:r>
    </w:p>
    <w:p>
      <w:pPr>
        <w:shd w:val="clear" w:color="auto" w:fill="FFFFFF"/>
        <w:spacing w:after="12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hr-HR"/>
        </w:rPr>
      </w:pPr>
    </w:p>
    <w:sectPr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38B1"/>
    <w:multiLevelType w:val="hybridMultilevel"/>
    <w:tmpl w:val="5122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735D"/>
    <w:multiLevelType w:val="hybridMultilevel"/>
    <w:tmpl w:val="0096D934"/>
    <w:lvl w:ilvl="0" w:tplc="A9C6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B4278"/>
    <w:multiLevelType w:val="hybridMultilevel"/>
    <w:tmpl w:val="7A8C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3B22"/>
    <w:multiLevelType w:val="hybridMultilevel"/>
    <w:tmpl w:val="6F34A8AE"/>
    <w:lvl w:ilvl="0" w:tplc="A008CCB2">
      <w:numFmt w:val="bullet"/>
      <w:lvlText w:val="·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1C03"/>
    <w:multiLevelType w:val="hybridMultilevel"/>
    <w:tmpl w:val="8774143A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32DEE"/>
    <w:multiLevelType w:val="hybridMultilevel"/>
    <w:tmpl w:val="73E4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5699D"/>
    <w:multiLevelType w:val="hybridMultilevel"/>
    <w:tmpl w:val="0518B2AE"/>
    <w:lvl w:ilvl="0" w:tplc="A9C6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D1643"/>
    <w:multiLevelType w:val="multilevel"/>
    <w:tmpl w:val="5AA2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A817DD"/>
    <w:multiLevelType w:val="hybridMultilevel"/>
    <w:tmpl w:val="734E14F8"/>
    <w:lvl w:ilvl="0" w:tplc="A9C6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74E6"/>
    <w:multiLevelType w:val="hybridMultilevel"/>
    <w:tmpl w:val="836A1796"/>
    <w:lvl w:ilvl="0" w:tplc="A008CCB2">
      <w:numFmt w:val="bullet"/>
      <w:lvlText w:val="·"/>
      <w:lvlJc w:val="left"/>
      <w:pPr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1609A"/>
    <w:multiLevelType w:val="hybridMultilevel"/>
    <w:tmpl w:val="92E4C914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85EE5"/>
    <w:multiLevelType w:val="hybridMultilevel"/>
    <w:tmpl w:val="998868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F590B"/>
    <w:multiLevelType w:val="hybridMultilevel"/>
    <w:tmpl w:val="90FEF36E"/>
    <w:lvl w:ilvl="0" w:tplc="A9C698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426C7"/>
    <w:multiLevelType w:val="hybridMultilevel"/>
    <w:tmpl w:val="C24C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E7519"/>
    <w:multiLevelType w:val="hybridMultilevel"/>
    <w:tmpl w:val="116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A5FFE"/>
    <w:multiLevelType w:val="hybridMultilevel"/>
    <w:tmpl w:val="B0E037D8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12E72"/>
    <w:multiLevelType w:val="hybridMultilevel"/>
    <w:tmpl w:val="2F8207CC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B331F"/>
    <w:multiLevelType w:val="hybridMultilevel"/>
    <w:tmpl w:val="E3D8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07933"/>
    <w:multiLevelType w:val="hybridMultilevel"/>
    <w:tmpl w:val="F702BADC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206D7"/>
    <w:multiLevelType w:val="hybridMultilevel"/>
    <w:tmpl w:val="08A2AFD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2112E"/>
    <w:multiLevelType w:val="hybridMultilevel"/>
    <w:tmpl w:val="77C890A2"/>
    <w:lvl w:ilvl="0" w:tplc="B11AAB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578FC"/>
    <w:multiLevelType w:val="hybridMultilevel"/>
    <w:tmpl w:val="6A5EFD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1D754A"/>
    <w:multiLevelType w:val="hybridMultilevel"/>
    <w:tmpl w:val="BA1E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7"/>
  </w:num>
  <w:num w:numId="5">
    <w:abstractNumId w:val="8"/>
  </w:num>
  <w:num w:numId="6">
    <w:abstractNumId w:val="12"/>
  </w:num>
  <w:num w:numId="7">
    <w:abstractNumId w:val="5"/>
  </w:num>
  <w:num w:numId="8">
    <w:abstractNumId w:val="6"/>
  </w:num>
  <w:num w:numId="9">
    <w:abstractNumId w:val="22"/>
  </w:num>
  <w:num w:numId="10">
    <w:abstractNumId w:val="14"/>
  </w:num>
  <w:num w:numId="11">
    <w:abstractNumId w:val="15"/>
  </w:num>
  <w:num w:numId="12">
    <w:abstractNumId w:val="16"/>
  </w:num>
  <w:num w:numId="13">
    <w:abstractNumId w:val="20"/>
  </w:num>
  <w:num w:numId="14">
    <w:abstractNumId w:val="1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11"/>
  </w:num>
  <w:num w:numId="20">
    <w:abstractNumId w:val="1"/>
  </w:num>
  <w:num w:numId="21">
    <w:abstractNumId w:val="21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DE8CEBC3-0CB4-4231-9A61-BF3278D7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50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tudij.msi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1C35-B26C-49DB-AC8E-B97DDF83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Zuhdija</dc:creator>
  <cp:lastModifiedBy>zuhdija hasanovic</cp:lastModifiedBy>
  <cp:revision>2</cp:revision>
  <dcterms:created xsi:type="dcterms:W3CDTF">2020-06-15T08:40:00Z</dcterms:created>
  <dcterms:modified xsi:type="dcterms:W3CDTF">2020-06-15T08:40:00Z</dcterms:modified>
</cp:coreProperties>
</file>