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NoSpacing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OBRAZAC 1. PRAVILNIKA O OCJENI RADA NENASTAVNOG OSOBLJA FIN UNSA</w:t>
      </w: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Utvrđivanje radnih ciljeva</w:t>
      </w: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 OSNOVNI PODACI</w:t>
      </w:r>
    </w:p>
    <w:p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Ime i prezime radnika</w:t>
            </w:r>
          </w:p>
          <w:p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44" w:type="dxa"/>
          </w:tcPr>
          <w:p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Unutrašnja organizaciona jedinica</w:t>
            </w:r>
          </w:p>
          <w:p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44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a) Nastavno-naučna jedinica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b) Zajedničke službe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Podorganizaciona jedinica</w:t>
            </w:r>
          </w:p>
          <w:p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44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a) Katedra za _________________________</w:t>
            </w:r>
            <w:r>
              <w:rPr>
                <w:rStyle w:val="FootnoteReference"/>
                <w:rFonts w:asciiTheme="majorBidi" w:hAnsiTheme="majorBidi" w:cstheme="majorBidi"/>
                <w:sz w:val="24"/>
                <w:szCs w:val="24"/>
              </w:rPr>
              <w:footnoteReference w:id="1"/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b) Biblioteka</w:t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c) Sekretarijat</w:t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d) Studentska služba</w:t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e) Ured za osiguranje kvaliteta</w:t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f) Tehnička služba</w:t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Naziv radnog mjesta</w:t>
            </w:r>
          </w:p>
          <w:p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44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Ime i prezime neposredno nadređenog rukovodioca</w:t>
            </w:r>
          </w:p>
          <w:p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44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Ime i prezime dekana</w:t>
            </w:r>
          </w:p>
          <w:p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44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Period ocjenjivanja</w:t>
            </w:r>
          </w:p>
          <w:p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44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Od: _______________ (dan/mjesec/godina)</w:t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Do: _______________ (dan/mjesec/godina)</w:t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II RADNI CILJEVI</w:t>
      </w: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Datum utvrđivanja ciljeva: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44" w:type="dxa"/>
          </w:tcPr>
          <w:p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Ciljevi se postavljaju za period od</w:t>
            </w:r>
          </w:p>
        </w:tc>
        <w:tc>
          <w:tcPr>
            <w:tcW w:w="4644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a) godinu dana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b) šest mjeseci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c) tri mjeseca 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Period za koji se ciljevi utvrđuju</w:t>
            </w:r>
          </w:p>
        </w:tc>
        <w:tc>
          <w:tcPr>
            <w:tcW w:w="4644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Od: _______________ (dan/mjesec/godina)</w:t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Do: _______________ (dan/mjesec/godina)</w:t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83"/>
        <w:gridCol w:w="5509"/>
        <w:gridCol w:w="309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Broj</w:t>
            </w:r>
          </w:p>
        </w:tc>
        <w:tc>
          <w:tcPr>
            <w:tcW w:w="5509" w:type="dxa"/>
          </w:tcPr>
          <w:p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Cilj:</w:t>
            </w:r>
          </w:p>
        </w:tc>
        <w:tc>
          <w:tcPr>
            <w:tcW w:w="3096" w:type="dxa"/>
          </w:tcPr>
          <w:p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Rok za ispunjenje:</w:t>
            </w:r>
          </w:p>
          <w:p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509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509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509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509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509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509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7</w:t>
            </w:r>
          </w:p>
        </w:tc>
        <w:tc>
          <w:tcPr>
            <w:tcW w:w="5509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509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5509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509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9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Napomena: Prilikom utvrđivanja radnih ciljeva koristiti tzv. SMART (eng. </w:t>
      </w:r>
      <w:r>
        <w:rPr>
          <w:rFonts w:asciiTheme="majorBidi" w:hAnsiTheme="majorBidi" w:cstheme="majorBidi"/>
          <w:i/>
          <w:iCs/>
          <w:sz w:val="24"/>
          <w:szCs w:val="24"/>
        </w:rPr>
        <w:t>pametan</w:t>
      </w:r>
      <w:r>
        <w:rPr>
          <w:rFonts w:asciiTheme="majorBidi" w:hAnsiTheme="majorBidi" w:cstheme="majorBidi"/>
          <w:sz w:val="24"/>
          <w:szCs w:val="24"/>
        </w:rPr>
        <w:t>) princip, što znači da cilj treba biti:</w:t>
      </w: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 – Specifičan (</w:t>
      </w:r>
      <w:r>
        <w:rPr>
          <w:rFonts w:asciiTheme="majorBidi" w:hAnsiTheme="majorBidi" w:cstheme="majorBidi"/>
          <w:i/>
          <w:iCs/>
          <w:sz w:val="24"/>
          <w:szCs w:val="24"/>
        </w:rPr>
        <w:t>Specific</w:t>
      </w:r>
      <w:r>
        <w:rPr>
          <w:rFonts w:asciiTheme="majorBidi" w:hAnsiTheme="majorBidi" w:cstheme="majorBidi"/>
          <w:sz w:val="24"/>
          <w:szCs w:val="24"/>
        </w:rPr>
        <w:t>), tj. konkretno određen;</w:t>
      </w: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 – Mjerljiv (</w:t>
      </w:r>
      <w:r>
        <w:rPr>
          <w:rFonts w:asciiTheme="majorBidi" w:hAnsiTheme="majorBidi" w:cstheme="majorBidi"/>
          <w:i/>
          <w:iCs/>
          <w:sz w:val="24"/>
          <w:szCs w:val="24"/>
        </w:rPr>
        <w:t>Measurable</w:t>
      </w:r>
      <w:r>
        <w:rPr>
          <w:rFonts w:asciiTheme="majorBidi" w:hAnsiTheme="majorBidi" w:cstheme="majorBidi"/>
          <w:sz w:val="24"/>
          <w:szCs w:val="24"/>
        </w:rPr>
        <w:t>);</w:t>
      </w: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– Adekvatan (</w:t>
      </w:r>
      <w:r>
        <w:rPr>
          <w:rFonts w:asciiTheme="majorBidi" w:hAnsiTheme="majorBidi" w:cstheme="majorBidi"/>
          <w:i/>
          <w:iCs/>
          <w:sz w:val="24"/>
          <w:szCs w:val="24"/>
        </w:rPr>
        <w:t>Achievable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i/>
          <w:iCs/>
          <w:sz w:val="24"/>
          <w:szCs w:val="24"/>
        </w:rPr>
        <w:t>Agreed</w:t>
      </w:r>
      <w:r>
        <w:rPr>
          <w:rFonts w:asciiTheme="majorBidi" w:hAnsiTheme="majorBidi" w:cstheme="majorBidi"/>
          <w:sz w:val="24"/>
          <w:szCs w:val="24"/>
        </w:rPr>
        <w:t>), tj. ostvarljiv i dogovoren;</w:t>
      </w: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 – Realan (</w:t>
      </w:r>
      <w:r>
        <w:rPr>
          <w:rFonts w:asciiTheme="majorBidi" w:hAnsiTheme="majorBidi" w:cstheme="majorBidi"/>
          <w:i/>
          <w:iCs/>
          <w:sz w:val="24"/>
          <w:szCs w:val="24"/>
        </w:rPr>
        <w:t>Realistic</w:t>
      </w:r>
      <w:r>
        <w:rPr>
          <w:rFonts w:asciiTheme="majorBidi" w:hAnsiTheme="majorBidi" w:cstheme="majorBidi"/>
          <w:sz w:val="24"/>
          <w:szCs w:val="24"/>
        </w:rPr>
        <w:t>);</w:t>
      </w: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 – Tačan (</w:t>
      </w:r>
      <w:r>
        <w:rPr>
          <w:rFonts w:asciiTheme="majorBidi" w:hAnsiTheme="majorBidi" w:cstheme="majorBidi"/>
          <w:i/>
          <w:iCs/>
          <w:sz w:val="24"/>
          <w:szCs w:val="24"/>
        </w:rPr>
        <w:t>Timely</w:t>
      </w:r>
      <w:r>
        <w:rPr>
          <w:rFonts w:asciiTheme="majorBidi" w:hAnsiTheme="majorBidi" w:cstheme="majorBidi"/>
          <w:sz w:val="24"/>
          <w:szCs w:val="24"/>
        </w:rPr>
        <w:t>), tj. vremenski određen u smislu postizanja.</w:t>
      </w: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178"/>
        <w:gridCol w:w="3975"/>
        <w:gridCol w:w="313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Sudionici u ocjenjivanju</w:t>
            </w:r>
          </w:p>
        </w:tc>
        <w:tc>
          <w:tcPr>
            <w:tcW w:w="3975" w:type="dxa"/>
          </w:tcPr>
          <w:p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Komentari (radnik i neposredno nadređeni daju opcionalno, a nadležni prodekan(i) i dekan u slučaju nesuglasica)</w:t>
            </w:r>
          </w:p>
          <w:p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5" w:type="dxa"/>
          </w:tcPr>
          <w:p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Potpis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Radnik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5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5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Neposredno nadređeni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5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5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Nadležni prodekan(i)</w:t>
            </w:r>
          </w:p>
        </w:tc>
        <w:tc>
          <w:tcPr>
            <w:tcW w:w="3975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5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Dekan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75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5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rPr>
          <w:rFonts w:asciiTheme="majorBidi" w:hAnsiTheme="majorBidi" w:cstheme="majorBidi"/>
        </w:rPr>
      </w:pPr>
      <w:r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Odnosi se na ocjenjivanje stručnih saradnika (nenastavno osoblje).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4BCD3-FA36-426D-A767-2761A663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00B07E3-C0E8-4D29-80DE-DBE7DC37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 Begovic</dc:creator>
  <cp:lastModifiedBy>emina.muderizovic</cp:lastModifiedBy>
  <cp:revision>2</cp:revision>
  <dcterms:created xsi:type="dcterms:W3CDTF">2022-05-12T08:46:00Z</dcterms:created>
  <dcterms:modified xsi:type="dcterms:W3CDTF">2022-05-12T08:46:00Z</dcterms:modified>
</cp:coreProperties>
</file>