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NoSpacing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OBRAZAC 3.1. PRAVILNIKA O OCJENI RADA NENASTAVNOG OSOBLJA FIN UNSA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Ocjena rada radnika koji obavljaju poslove rukovođenja/organizacije i nadzora rada</w:t>
      </w: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 OSNOVNI PODACI</w:t>
      </w:r>
    </w:p>
    <w:p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644"/>
        <w:gridCol w:w="949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Ime i prezime radnika</w:t>
            </w:r>
          </w:p>
          <w:p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8" w:type="dxa"/>
          </w:tcPr>
          <w:p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Unutrašnja organizaciona jedinica</w:t>
            </w:r>
          </w:p>
          <w:p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8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a) Nastavno-naučna jedinica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b) Zajedničke službe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Podorganizaciona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jedinica</w:t>
            </w:r>
          </w:p>
          <w:p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8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a) Katedra za _______________________</w:t>
            </w:r>
            <w:r>
              <w:rPr>
                <w:rStyle w:val="FootnoteReference"/>
                <w:rFonts w:asciiTheme="majorBidi" w:hAnsiTheme="majorBidi" w:cstheme="majorBidi"/>
                <w:sz w:val="24"/>
                <w:szCs w:val="24"/>
              </w:rPr>
              <w:footnoteReference w:id="1"/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b) Biblioteka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c) Sekretarijat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d) Studentska služba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e) Ured za osiguranje kvaliteta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f) Tehnička služba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Naziv radnog mjesta</w:t>
            </w:r>
          </w:p>
          <w:p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8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Ime i prezime neposredno nadređenog rukovodioca</w:t>
            </w:r>
          </w:p>
          <w:p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8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Nadležni prodekan(i):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Ime i prezime dekana</w:t>
            </w:r>
          </w:p>
          <w:p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8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Period ocjenjivanja</w:t>
            </w:r>
          </w:p>
          <w:p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8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Od: _______________ (dan/mjesec/godina)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Do: _______________ (dan/mjesec/godina)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II KRITERIJI ZA OCJENJIVANJE</w:t>
      </w:r>
    </w:p>
    <w:p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Objašnjenje skale ocjena</w:t>
      </w: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950"/>
        <w:gridCol w:w="3096"/>
      </w:tblGrid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Nezadovoljavajući rad</w:t>
            </w:r>
          </w:p>
        </w:tc>
        <w:tc>
          <w:tcPr>
            <w:tcW w:w="3096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manje od 1,99</w:t>
            </w:r>
          </w:p>
        </w:tc>
      </w:tr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Zadovoljavajući rad</w:t>
            </w:r>
          </w:p>
        </w:tc>
        <w:tc>
          <w:tcPr>
            <w:tcW w:w="3096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2,00 - 2,99</w:t>
            </w:r>
          </w:p>
        </w:tc>
      </w:tr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950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Uspješan rad</w:t>
            </w:r>
          </w:p>
        </w:tc>
        <w:tc>
          <w:tcPr>
            <w:tcW w:w="3096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3,00 - 3,49</w:t>
            </w:r>
          </w:p>
        </w:tc>
      </w:tr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950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Izuzetno uspješan rad</w:t>
            </w:r>
          </w:p>
        </w:tc>
        <w:tc>
          <w:tcPr>
            <w:tcW w:w="3096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3,50 - 4,00</w:t>
            </w:r>
          </w:p>
        </w:tc>
      </w:tr>
    </w:tbl>
    <w:p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1) Realizacija utvrđenih radnih ciljeva u periodu ocjenjivanja</w:t>
      </w: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868"/>
        <w:gridCol w:w="3555"/>
        <w:gridCol w:w="3555"/>
      </w:tblGrid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586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Utvrđeni radni ciljevi radniku</w:t>
            </w: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Ocjena realizacije cilja (1-4)</w:t>
            </w: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Komentari neposrednog nadređenog</w:t>
            </w:r>
          </w:p>
        </w:tc>
      </w:tr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586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586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586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586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586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586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586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586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586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24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586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7110" w:type="dxa"/>
            <w:gridSpan w:val="2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PROSJEČNA OCJENA REALIZACIJE RADNIH CILJEVA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(zbir ocjena podijeljen sa brojem utvrđenih ciljeva)</w:t>
            </w:r>
          </w:p>
        </w:tc>
        <w:tc>
          <w:tcPr>
            <w:tcW w:w="7110" w:type="dxa"/>
            <w:gridSpan w:val="2"/>
            <w:shd w:val="clear" w:color="auto" w:fill="FFFF00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2) Ocjena primjene općih kompetencija </w:t>
      </w: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2"/>
        <w:gridCol w:w="1638"/>
      </w:tblGrid>
      <w:tr>
        <w:tc>
          <w:tcPr>
            <w:tcW w:w="1258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1. KVALITET RADA 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(stručnost 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normativnost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 radu, pridržavanje propisanih procedura u radu, pravilnost rada, urednost, temeljitost i preciznost u radu)</w:t>
            </w:r>
          </w:p>
        </w:tc>
        <w:tc>
          <w:tcPr>
            <w:tcW w:w="163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Ocjena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zaokružiti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jednu ocjenu)</w:t>
            </w:r>
          </w:p>
        </w:tc>
      </w:tr>
      <w:tr>
        <w:tc>
          <w:tcPr>
            <w:tcW w:w="12582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a)  Kvalitet rada radnika je konstantno visok i iznad standarda predviđenih za ovo radno mjesto. Izuzetno je stručan, poštuje sve normative, izuzetno temeljit i precizan u radu.</w:t>
            </w:r>
          </w:p>
        </w:tc>
        <w:tc>
          <w:tcPr>
            <w:tcW w:w="163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 xml:space="preserve">b)  Kvalitet rada radnika je u nivou postavljenih standarda za ovo radno mjesto. Stručan je u poslovima koje obavlja, uglavnom poštuje normative i u poslu je odgovoran.                                  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63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c) Kvalitet rada radnika je zadovoljavajući i uglavnom u okviru standarda predviđenih za ovo radno mjesto. Stručnost je na solidnom nivou, ponekad zanemaruje te mu je neophodno ukazivati na normative i poticati ga na veću odgovornost u radu.</w:t>
            </w:r>
          </w:p>
        </w:tc>
        <w:tc>
          <w:tcPr>
            <w:tcW w:w="163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 xml:space="preserve">d)  Kvalitet rada radnika je nezadovoljavajući i ispod predviđenih standarda za ovo radno mjesto. Evidentna je nedovoljna stručnost i nerijetko izostanak elmentarne odgovornosti u radu.                </w:t>
            </w:r>
          </w:p>
        </w:tc>
        <w:tc>
          <w:tcPr>
            <w:tcW w:w="163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>
        <w:tc>
          <w:tcPr>
            <w:tcW w:w="14220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Poseban komentar ocjenjivača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2"/>
        <w:gridCol w:w="1638"/>
      </w:tblGrid>
      <w:tr>
        <w:tc>
          <w:tcPr>
            <w:tcW w:w="1258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2. ODNOS PREMA POSLU 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hr-HR"/>
              </w:rPr>
              <w:t>(poštovanje radnog vremena i prisustvo na poslu, efikasnost u korištenju radnog vremena, odgovornost, marljivost, pouzdanost, inicijativa, sposobnost rješavanja problema, posvećenost poslu)</w:t>
            </w:r>
          </w:p>
        </w:tc>
        <w:tc>
          <w:tcPr>
            <w:tcW w:w="163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Ocjena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zaokružiti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jednu ocjenu)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a) Izuzetno poštuje radno vrijeme i nikad, bez posebnog opravdanog razloga, ne izostaje s posla; konstantno se pridržava propisa o korištenju radnog vremena; pokazuje izuzetnu efikasnost u korištenju radnog vremena; poslu pristupa sa posebnom odgovornošću; preuzima inicijativu u djelokrugu poslova koje obavlja i pokazuje vještinu analize i samostalnog rješavanja problema; maksimalno istrajava na izvršavanju zadataka, pokazuje izuzetnu marljivost i upornost u radu, pokazuje spremnost za učenje od drugih i prenošenje znanja drugim radnika; pokazuje motiviranost u radu i otvorenost za promjene; izuzetno je posvećen poslu; spreman je da se dodatno angažuje i ostaje na poslu i nakon završetka radnog vremena.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4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b) Poštuje radno vrijeme i vrlo rijetko izostaje s posla; pridržava se propisa o korištenju radnog vremena;  poslu pristupa sa velikim stepenom odgovornosti; po potrebi je spreman preuzeti inicijativu u djelokrugu poslova koje obavlja i samostalno rješavati probleme; istrajava na izvršavanju zadataka; pokazuje motiviranost i posvećenost poslu.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3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c) Pridržava se propisa o korištenju radnog vremena sa manjim izuzecima;  poslu pristupa sa zadovoljavajućim stepenom odgovornosti; ne preuzima inicijativu u djelokrugu poslova koje obavlja i ne pokazuje vještinu samostalnog rješavanja problema; nije istrajan u izvršavanju zadataka; pokazuje manju motiviranost i posvećenost poslu.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2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lastRenderedPageBreak/>
              <w:t>d) Nedovoljno poštuje radno vrijeme i češće izostaje s posla; ne pridržava se propisa o korištenju radnog vremena; poslu ne pristupa sa odgovornošću i nemaran je u radu; nikad ne preuzima inicijativu u djelokrugu poslova koje obavlja i nije vješt u samostalnom rješavanju složenijih problema; brzo odustaje od izvršavanja zadataka; pokazuje nemotiviranost i neposvećenost poslu.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1</w:t>
            </w:r>
          </w:p>
        </w:tc>
      </w:tr>
      <w:tr>
        <w:tc>
          <w:tcPr>
            <w:tcW w:w="14220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Poseban komentar ocjenjivača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2"/>
        <w:gridCol w:w="1638"/>
      </w:tblGrid>
      <w:tr>
        <w:tc>
          <w:tcPr>
            <w:tcW w:w="1258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3. PRAVOVREMENOST U OBAVLJANJU POSLOVA 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hr-HR"/>
              </w:rPr>
              <w:t>(poštovanje radnog vremena i prisustvo na poslu, efikasnost u korištenju radnog vremena, odgovornost, marljivost, pouzdanost, inicijativa, sposobnost rješavanja problema, posvećenost poslu)</w:t>
            </w:r>
          </w:p>
        </w:tc>
        <w:tc>
          <w:tcPr>
            <w:tcW w:w="163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Ocjena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zaokružiti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jednu ocjenu)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a) Posao uvijek obavlja pravovremeno, uz puno poštivanje propisanih, naloženih i/ili dogovorenih rokova i ograničenja; izuzetno uspješno planira i izvršava poslove prema prioritetima i hitnosti; sposoban je da u kratkom vremenu  obavi značajnu količinu posla, vodi računa o pravovremenoj realizaciji svojih obaveza; izuzetno je fleksibilan i prilagodljiv.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4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 xml:space="preserve">b) Posao uglavnom obavlja pravovremeno, uz poštivanje propisanih i utvrđenih rokova i ograničenja; pokazuje sposobnost izvršavanja poslova prema prioritetima i hitnosti; vodi računa o pravovremenoj realizaciji svojih obaveza; fleksibilan je i prilagodljiv. 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3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 xml:space="preserve">c) Posao, uz manja odstupanja od propisanih i utvrđenih rokova, obavlja u zadovoljavajućem vremenu; uglavnom vodi računa o minimumu pravovremene realizacije svojih obaveza. 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2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d) Posao ne obavlja u zadovoljavajućem vremenu; radnika je potrebno često upozoravati na obavezu pravovremene realizacije njegovih obaveza.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1</w:t>
            </w:r>
          </w:p>
        </w:tc>
      </w:tr>
      <w:tr>
        <w:tc>
          <w:tcPr>
            <w:tcW w:w="14220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Poseban komentar ocjenjivača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2"/>
        <w:gridCol w:w="1638"/>
      </w:tblGrid>
      <w:tr>
        <w:tc>
          <w:tcPr>
            <w:tcW w:w="1258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 ODNOS PREMA NADREĐENIM, RADNIM KOLEGAMA I STRANKAMA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hr-HR"/>
              </w:rPr>
              <w:t>(spremnost za konstruktivne kritike i sugestije, ponašanje prema nadređenim, radnim kolegama i strankama, poštivanje kodeksa i standarda pristojnosti i ljubaznosti, odgovornosti, oblici komunikacije)</w:t>
            </w:r>
          </w:p>
        </w:tc>
        <w:tc>
          <w:tcPr>
            <w:tcW w:w="163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Ocjena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zaokružiti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jednu ocjenu)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  <w:t xml:space="preserve">a)  Radnik pokazuje izuzetnu spremnost i otvorenost u prihvatanju i davanju  konstruktivnih kritika i sugestija; pokazuje izuzetno poštovanje prema nadređenim i vodi računa o hijerarhiji u odnosima na poslu; u odnosu prema radnim kolegama i strankama pokazuje izuzetno poštivanje kodeksa i standarda pristojnosti i ljubaznosti; spreman je priznati grešku i prihvatiti odgovornost; pokazuje vještinu aktivnog slušanja i učešća u konstruktivnoj diskusiji; pokazuje izuzetnu spremnost za rad u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  <w:lastRenderedPageBreak/>
              <w:t xml:space="preserve">timu; pruža izuzetan doprinos pozitivnoj radnoj atmosferi/pozitivnoj klimi u radnom kolektivu; u komunikaciji je jasan, određen i konstruktivan. 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  <w:lastRenderedPageBreak/>
              <w:t>4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  <w:t>b) Radnik pokazuje spremnost i otvorenost u prihvatanju i davanju  konstruktivnih kritika i sugestija; pokazuje poštivanje prema nadređenim; u odnosu prema drugim radnicima poštuje kodeks i standarde pristojnosti i ljubaznosti; spreman je priznati grešku i prihvatiti odgovornost; pokazuje vještinu aktivnog slušanja i postavljanja adekvatnih  pitanja; uglavnom je spreman raditi u timu; pruža značajan doprinos pozitivnoj radnoj atmosferi/pozitivnoj klimi u radnom kolektivu; u komunikaciji je jasan, određen i konstruktivan.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  <w:t>3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  <w:t>c) Radnikova spremnost i otvorenost u prihvatanju i davanju konstuktivnih kritika i sugestija je na zadovoljavajućem nivou; prema nadređenim pokazuje određen stepen poštivanja; uglavnom poštuje kodeks i standarde pristojnosti i ljubaznosti; nije uvijek spreman priznati grešku i prihvatiti odgovornost; nije uvijek spreman raditi u timu; doprinos radnika pozitivnoj radnoj atmosferi/pozitivnoj klimi u radnom kolektivu je mali ili neznatan; u komunikaciji je jasan ali ne uvijek i konstuktivan.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  <w:t>2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  <w:t xml:space="preserve">c) Radnik nije spreman i otvoren za prihvatanje konstruktivnih kritika i sugestija; pokazuje spremnost davanja neosnovanih i nekorektnih kritika; ne pokazuje poštivanje prema nadređenima; ne poštuje ili slabo poštuje kodeks i standarde pristojnosti i ljubaznosti; nije spreman priznati grešku i prihvatiti odgovornost; nije spreman raditi u timu; neosnovanim kritikama ili neetičnim postupanjem negativno utječe na radnu atmosferu/klimu u radnom kolektivu; svoje greške ili propuste prebacuje na druge, sklon je neosnovanoj kritici drugih radnika i nadređenih, organizacije i načina rada i sl.  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hr-HR"/>
              </w:rPr>
              <w:t>1</w:t>
            </w:r>
          </w:p>
        </w:tc>
      </w:tr>
      <w:tr>
        <w:tc>
          <w:tcPr>
            <w:tcW w:w="14220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Poseban komentar ocjenjivača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2"/>
        <w:gridCol w:w="1638"/>
      </w:tblGrid>
      <w:tr>
        <w:tc>
          <w:tcPr>
            <w:tcW w:w="1258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 ODNOS PREMA UVOĐENJU NOVIH VJEŠTINA, MODELA I NAČINA RADA</w:t>
            </w:r>
          </w:p>
        </w:tc>
        <w:tc>
          <w:tcPr>
            <w:tcW w:w="163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Ocjena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zaokružiti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jednu ocjenu)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 xml:space="preserve">a) Izuzetno brzo prihvata uvođenje novih vještina, modela i načina rada i prilagođava se novim uslovima rada; pokazuje veliku sposobnost samostalnog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>iznala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hr-HR" w:eastAsia="bs-Latn-BA"/>
              </w:rPr>
              <w:t>ž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>enja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hr-HR" w:eastAsia="bs-Latn-B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>rje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hr-HR" w:eastAsia="bs-Latn-BA"/>
              </w:rPr>
              <w:t>š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>enja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 xml:space="preserve"> problema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hr-HR" w:eastAsia="bs-Latn-BA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>i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hr-HR" w:eastAsia="bs-Latn-BA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>davanja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hr-HR" w:eastAsia="bs-Latn-BA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>ideja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hr-HR" w:eastAsia="bs-Latn-BA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>kojima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hr-HR" w:eastAsia="bs-Latn-BA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>se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hr-HR" w:eastAsia="bs-Latn-B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>unapre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hr-HR" w:eastAsia="bs-Latn-BA"/>
              </w:rPr>
              <w:t>đ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>uju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hr-HR" w:eastAsia="bs-Latn-BA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>radni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hr-HR" w:eastAsia="bs-Latn-BA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>procesi</w:t>
            </w: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, te prenošenja usvojenog znanja drugim radnicima.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4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 xml:space="preserve">b) Relativno brzo prihvata uvođenje novih vještina, modela i način rada i prilagođava se u svom daljem radu. Pokazuje sposobnost samostalnog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>iznalaženja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bs-Latn-BA"/>
              </w:rPr>
              <w:t xml:space="preserve"> rješenja problema.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3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c) Za usvajanje novih vještina, modela i načina rada i prilagođavanje u svome radu zahtijeva više instrukcija. Potrebno je duže nadgledanje rada i praćenje usvajanja instrukcija.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2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d) Ne usvaja ili izrazito slabo usvaja nove vještine, modele i načine rada, teško se prilagođava novim uslovima rada. Pokazuje otpor prema instrukcijama i nespremnost za njihovo usvajanje u svom radu.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1</w:t>
            </w:r>
          </w:p>
        </w:tc>
      </w:tr>
      <w:tr>
        <w:tc>
          <w:tcPr>
            <w:tcW w:w="14220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Poseban komentar ocjenjivača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7110"/>
      </w:tblGrid>
      <w:tr>
        <w:tc>
          <w:tcPr>
            <w:tcW w:w="7110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PROSJEČNA OCJENA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(zbir ocjena podijeljen sa brojem općih kompetencija)</w:t>
            </w:r>
          </w:p>
        </w:tc>
        <w:tc>
          <w:tcPr>
            <w:tcW w:w="7110" w:type="dxa"/>
            <w:shd w:val="clear" w:color="auto" w:fill="FFFF00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3) Ocjena primjene posebnih kompetencija</w:t>
      </w: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2"/>
        <w:gridCol w:w="1638"/>
      </w:tblGrid>
      <w:tr>
        <w:tc>
          <w:tcPr>
            <w:tcW w:w="1258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 ORGANIZACIJA, KOORDINACIJA I NADZOR OBAVLJANJA POSLOVA</w:t>
            </w:r>
          </w:p>
        </w:tc>
        <w:tc>
          <w:tcPr>
            <w:tcW w:w="163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Ocjena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zaokružiti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jednu ocjenu)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 xml:space="preserve">a) Pokazuje izuzetnu sposobnost planiranja i organiziranja poslova u okviru podorganizacione jedinice Fakulteta kojom rukovodi, te mu je samo u iznimnim situacijama potrebna pomoć rukovodioca višeg nivoa; izuzetno uspješno rukovodi radnicima, povjeravajući im i delegirajući radne zadatke; koordinira i kontinuirano prati obavljanje poslova od strane radnika i ispunjavanje zacrtanih radnih ciljeva. 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4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b) Pokazuje značajnu sposobnost planiranja i organiziranja poslova u okviru podorganizacione jedinice Fakulteta kojom rukovodi, te mu je samo u rijetkim situacijama potrebna pomoć rukovodioca višeg nivoa; uspješno rukovodi radnicima, povjeravajući im i delegirajući radne zadatke; koordinira i uglavnom prati obavljanje poslova od strane radnika i ispunjavanje zacrtanih radnih ciljeva.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3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c) U manjoj mjeri pokazuje sposobnost planiranja i organiziranja poslova u okviru podorganizacione jedinice Fakulteta kojom rukovodi, te mu je često potrebna pomoć rukovodioca višeg nivoa; s određenim uspjehom rukovodi radnicima, povjeravajući im i delegirajući radne zadatke; u manjoj mjeri koordinira i prati obavljanje poslova od strane radnika i ispunjavanje zacrtanih radnih ciljeva.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2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d) Vrlo malo ili nimalo pokazuje sposobnost planiranja i organiziranju poslova u okviru podorganizacione jedinice Fakulteta kojom rukovodi, te mu je potrebna stalna pomoć rukovodioca višeg nivoa; vrlo malo ili nimalo ostvaruje uspjeh na planu rukovođenja radnicima i delegiranja radnih zadataka; nije posvećen praćenju obavljanja poslova od strane radnika i ispunjavanju zacrtanih radnih ciljeva.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1</w:t>
            </w:r>
          </w:p>
        </w:tc>
      </w:tr>
      <w:tr>
        <w:tc>
          <w:tcPr>
            <w:tcW w:w="14220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Poseban komentar ocjenjivača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2"/>
        <w:gridCol w:w="1638"/>
      </w:tblGrid>
      <w:tr>
        <w:tc>
          <w:tcPr>
            <w:tcW w:w="1258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 MOTIVIRANJE RADNIKA</w:t>
            </w:r>
          </w:p>
        </w:tc>
        <w:tc>
          <w:tcPr>
            <w:tcW w:w="163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Ocjena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zaokružiti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jednu ocjenu)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a) Redovno pruža radnicima pozitivne i kritičke povratne informacije o rezultatima njihovog rada.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4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b) Uglavnom pruža radnicima pozitivne i kritičke povratne informacije o rezultatima njihovog rada.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3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c) Povremeno pruža radnicima pozitivne i kritičke povratne informacije o rezultatima njihovog rada.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2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d) Rijetko ili nikad ne pruža radnicima pozitivne i kritičke povratne informacije o rezultatima njihovog rada.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1</w:t>
            </w:r>
          </w:p>
        </w:tc>
      </w:tr>
      <w:tr>
        <w:tc>
          <w:tcPr>
            <w:tcW w:w="14220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Poseban komentar ocjenjivača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2"/>
        <w:gridCol w:w="1638"/>
      </w:tblGrid>
      <w:tr>
        <w:tc>
          <w:tcPr>
            <w:tcW w:w="12582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 RJEŠAVANJE KONFLIKATA</w:t>
            </w:r>
          </w:p>
        </w:tc>
        <w:tc>
          <w:tcPr>
            <w:tcW w:w="163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Ocjena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zaokružiti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jednu ocjenu)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a) Redovno je uspješan u rješavanju konflikata unutar podorganizacione jedinice Fakulteta kojom rukovodi.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4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b) Uglavnom uspješno rješava konflikte unutar podorganizacione jedinice Fakulteta kojom rukovodi.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3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c) Povremeno uspješno rješava konflikte unutar podorganizacione jedinice Fakulteta kojom rukovodi.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2</w:t>
            </w:r>
          </w:p>
        </w:tc>
      </w:tr>
      <w:tr>
        <w:tc>
          <w:tcPr>
            <w:tcW w:w="12582" w:type="dxa"/>
          </w:tcPr>
          <w:p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d) Rijetko ili nikad rješava konflikte unutar podorganizacione jedinice Fakulteta kojom rukovodi.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1</w:t>
            </w:r>
          </w:p>
        </w:tc>
      </w:tr>
      <w:tr>
        <w:tc>
          <w:tcPr>
            <w:tcW w:w="14220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Poseban komentar ocjenjivača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4) Ocjena kvaliteta usluga podrške nastavi i naučnoistraživačkom procesu</w:t>
      </w: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6663"/>
      </w:tblGrid>
      <w:tr>
        <w:tc>
          <w:tcPr>
            <w:tcW w:w="7479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OCJENA 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(unijeti iz Izvještaja Odbora za osiguranje kvaliteta)</w:t>
            </w:r>
          </w:p>
        </w:tc>
        <w:tc>
          <w:tcPr>
            <w:tcW w:w="6663" w:type="dxa"/>
            <w:shd w:val="clear" w:color="auto" w:fill="FFFF0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III KONAČNA OCJENA RADNIKA</w:t>
      </w: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6663"/>
      </w:tblGrid>
      <w:tr>
        <w:tc>
          <w:tcPr>
            <w:tcW w:w="7479" w:type="dxa"/>
            <w:gridSpan w:val="2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Kriterij za ocjenjivanje</w:t>
            </w:r>
          </w:p>
        </w:tc>
        <w:tc>
          <w:tcPr>
            <w:tcW w:w="6663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Ocjena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(1-4)</w:t>
            </w:r>
          </w:p>
        </w:tc>
      </w:tr>
      <w:tr>
        <w:tc>
          <w:tcPr>
            <w:tcW w:w="53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1)</w:t>
            </w:r>
          </w:p>
        </w:tc>
        <w:tc>
          <w:tcPr>
            <w:tcW w:w="6945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Realizacija utvrđenih radnih ciljeva u periodu ocjenjivanja</w:t>
            </w:r>
          </w:p>
        </w:tc>
        <w:tc>
          <w:tcPr>
            <w:tcW w:w="6663" w:type="dxa"/>
            <w:shd w:val="clear" w:color="auto" w:fill="FFFF0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2)</w:t>
            </w:r>
          </w:p>
        </w:tc>
        <w:tc>
          <w:tcPr>
            <w:tcW w:w="6945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Primjena općih kompetencija </w:t>
            </w:r>
          </w:p>
        </w:tc>
        <w:tc>
          <w:tcPr>
            <w:tcW w:w="6663" w:type="dxa"/>
            <w:shd w:val="clear" w:color="auto" w:fill="FFFF0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3)</w:t>
            </w:r>
          </w:p>
        </w:tc>
        <w:tc>
          <w:tcPr>
            <w:tcW w:w="6945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Primjena posebnih kompetencija </w:t>
            </w:r>
          </w:p>
        </w:tc>
        <w:tc>
          <w:tcPr>
            <w:tcW w:w="6663" w:type="dxa"/>
            <w:shd w:val="clear" w:color="auto" w:fill="FFFF0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4)</w:t>
            </w:r>
          </w:p>
        </w:tc>
        <w:tc>
          <w:tcPr>
            <w:tcW w:w="6945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Kvalitet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usluga podrške nastavi i naučnoistraživačkom procesu</w:t>
            </w:r>
          </w:p>
        </w:tc>
        <w:tc>
          <w:tcPr>
            <w:tcW w:w="6663" w:type="dxa"/>
            <w:shd w:val="clear" w:color="auto" w:fill="FFFF0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tcW w:w="7479" w:type="dxa"/>
            <w:gridSpan w:val="2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Konačna numerička ocjena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FC00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tcW w:w="7479" w:type="dxa"/>
            <w:gridSpan w:val="2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Opisna ocjena</w:t>
            </w:r>
          </w:p>
          <w:p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FC00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IV PROFESIONALNI RAZVOJ</w:t>
      </w:r>
    </w:p>
    <w:p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Identifikujte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oblasti znanja, vještina i </w:t>
      </w:r>
      <w:proofErr w:type="spellStart"/>
      <w:r>
        <w:rPr>
          <w:rFonts w:asciiTheme="majorBidi" w:hAnsiTheme="majorBidi" w:cstheme="majorBidi"/>
          <w:sz w:val="24"/>
          <w:szCs w:val="24"/>
        </w:rPr>
        <w:t>ponašanja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(kompetencije) u kojima je radniku potrebno stručno usavršavanje radi daljeg profesionalnog razvoja.</w:t>
      </w:r>
    </w:p>
    <w:p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2049"/>
      </w:tblGrid>
      <w:tr>
        <w:tc>
          <w:tcPr>
            <w:tcW w:w="2093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Oblast znanja</w:t>
            </w:r>
          </w:p>
          <w:p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049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tcW w:w="2093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Kompetencije</w:t>
            </w:r>
          </w:p>
          <w:p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049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Komentari radnika</w:t>
      </w:r>
      <w:r>
        <w:rPr>
          <w:rFonts w:asciiTheme="majorBidi" w:hAnsiTheme="majorBidi" w:cstheme="majorBidi"/>
          <w:sz w:val="24"/>
          <w:szCs w:val="24"/>
        </w:rPr>
        <w:t>: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i/>
          <w:iCs/>
          <w:sz w:val="24"/>
          <w:szCs w:val="24"/>
        </w:rPr>
        <w:t>popunjava radnik  za vrijeme razgovora o ocjenjivanju</w:t>
      </w:r>
      <w:r>
        <w:rPr>
          <w:rFonts w:asciiTheme="majorBidi" w:hAnsiTheme="majorBidi" w:cstheme="majorBidi"/>
          <w:sz w:val="24"/>
          <w:szCs w:val="24"/>
        </w:rPr>
        <w:t>)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0"/>
      </w:tblGrid>
      <w:tr>
        <w:tc>
          <w:tcPr>
            <w:tcW w:w="14220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Komentari neposredno nadređenog</w:t>
      </w:r>
      <w:r>
        <w:rPr>
          <w:rFonts w:asciiTheme="majorBidi" w:hAnsiTheme="majorBidi" w:cstheme="majorBidi"/>
          <w:sz w:val="24"/>
          <w:szCs w:val="24"/>
        </w:rPr>
        <w:t>: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i/>
          <w:iCs/>
          <w:sz w:val="24"/>
          <w:szCs w:val="24"/>
        </w:rPr>
        <w:t>ako je rad radnika ocijenjen „nezadovoljavajući rad“ ili „izuzetno uspješan rad“ obavezno je napisati obrazloženje</w:t>
      </w:r>
      <w:r>
        <w:rPr>
          <w:rFonts w:asciiTheme="majorBidi" w:hAnsiTheme="majorBidi" w:cstheme="majorBidi"/>
          <w:sz w:val="24"/>
          <w:szCs w:val="24"/>
        </w:rPr>
        <w:t>)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0"/>
      </w:tblGrid>
      <w:tr>
        <w:tc>
          <w:tcPr>
            <w:tcW w:w="14220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Komentari nadležnog prodekana/nadležnih prodekana</w:t>
      </w:r>
      <w:r>
        <w:rPr>
          <w:rFonts w:asciiTheme="majorBidi" w:hAnsiTheme="majorBidi" w:cstheme="majorBidi"/>
          <w:sz w:val="24"/>
          <w:szCs w:val="24"/>
        </w:rPr>
        <w:t>: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i/>
          <w:iCs/>
          <w:sz w:val="24"/>
          <w:szCs w:val="24"/>
        </w:rPr>
        <w:t>ako je rad radnika ocijenjen „nezadovoljavajući rad“ ili „izuzetno uspješan rad“ obavezno je napisati obrazloženje</w:t>
      </w:r>
      <w:r>
        <w:rPr>
          <w:rFonts w:asciiTheme="majorBidi" w:hAnsiTheme="majorBidi" w:cstheme="majorBidi"/>
          <w:sz w:val="24"/>
          <w:szCs w:val="24"/>
        </w:rPr>
        <w:t>)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0"/>
      </w:tblGrid>
      <w:tr>
        <w:tc>
          <w:tcPr>
            <w:tcW w:w="14220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Komentari dekana</w:t>
      </w:r>
      <w:r>
        <w:rPr>
          <w:rFonts w:asciiTheme="majorBidi" w:hAnsiTheme="majorBidi" w:cstheme="majorBidi"/>
          <w:sz w:val="24"/>
          <w:szCs w:val="24"/>
        </w:rPr>
        <w:t>: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i/>
          <w:iCs/>
          <w:sz w:val="24"/>
          <w:szCs w:val="24"/>
        </w:rPr>
        <w:t>ako je rad radnika ocijenjen „nezadovoljavajući rad“ ili „izuzetno uspješan rad“ obavezno je napisati obrazloženje</w:t>
      </w:r>
      <w:r>
        <w:rPr>
          <w:rFonts w:asciiTheme="majorBidi" w:hAnsiTheme="majorBidi" w:cstheme="majorBidi"/>
          <w:sz w:val="24"/>
          <w:szCs w:val="24"/>
        </w:rPr>
        <w:t>)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0"/>
      </w:tblGrid>
      <w:tr>
        <w:tc>
          <w:tcPr>
            <w:tcW w:w="14220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0"/>
      </w:tblGrid>
      <w:tr>
        <w:tc>
          <w:tcPr>
            <w:tcW w:w="142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Potpis radnika: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Datum: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tcW w:w="142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Potpis neposredno nadređenog: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Datum: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tcW w:w="142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Potpis nadležnog prodekana: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Datum: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Potpis nadležnog prodekana: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Datum: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tcW w:w="142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Potpis dekana: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Datum: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/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rPr>
          <w:rFonts w:asciiTheme="majorBidi" w:hAnsiTheme="majorBidi" w:cstheme="majorBidi"/>
        </w:rPr>
      </w:pPr>
      <w:r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Odnosi se na ocjenjivanje stručnih saradnika (nenastavno osoblje).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C0148-3803-4299-91F4-8D6583D5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customStyle="1" w:styleId="LightShading1">
    <w:name w:val="Light Shading1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 Begovic</dc:creator>
  <cp:lastModifiedBy>emina.muderizovic</cp:lastModifiedBy>
  <cp:revision>2</cp:revision>
  <dcterms:created xsi:type="dcterms:W3CDTF">2022-05-12T08:48:00Z</dcterms:created>
  <dcterms:modified xsi:type="dcterms:W3CDTF">2022-05-12T08:48:00Z</dcterms:modified>
</cp:coreProperties>
</file>