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4"/>
          <w:szCs w:val="24"/>
        </w:rPr>
        <w:t xml:space="preserve">NAUČNA MONOGRAFIJA NEDIMA BEGOVIĆA I EMIRA KOVAČEVIĆA </w:t>
      </w:r>
    </w:p>
    <w:p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LAW, STATE AND RELIGION IN BOSNIA AND HERZEGOVINA </w:t>
      </w:r>
    </w:p>
    <w:p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U IZDANJU ROUTLEDGEA</w:t>
      </w:r>
    </w:p>
    <w:p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Nedim Begović and Emir Kovačević,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Law, State and Religion in Bosnia and Herzegovina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(Routledge: London and New York, 2022), 180 str. </w:t>
      </w:r>
    </w:p>
    <w:p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 izdanju Routledgea ovih dana iz štampe je izašla naučna monografija pod naslovom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Law, State and Religion in Bosnia and Herzegovina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(Pravo, država i religija u Bosni i Hercegovini)</w:t>
      </w:r>
      <w:r>
        <w:rPr>
          <w:rFonts w:asciiTheme="majorBidi" w:hAnsiTheme="majorBidi" w:cstheme="majorBidi"/>
          <w:sz w:val="24"/>
          <w:szCs w:val="24"/>
        </w:rPr>
        <w:t>. Ova knjiga istražuje dinamiku odnosa između prava, države i religije u postkomunističkoj i postratnoj Bosni i Hercegovini kako bi pružila odgovore na slijedeća ključna pitanja: Koja su to nova pravna rješenja koja su omogućila i državi i religijskim zajednicama da se adaptiraju liberalnodemokratskim standardima religijske slobode? Da li su pristupi zakonodavstva i sudova u definiranju odnosa između države i religije bliži principu stroge neutralnosti države ili, alternativno, pružaju više prostora za saradnju između države i religije? I, koja su glavna nerazriješena pitanja koja se tiču zaštite religijskih sloboda i konsolidacije odnosa između države i glavnih religijskih zajednica u zemlji?</w:t>
      </w:r>
    </w:p>
    <w:p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 strukturalnom pogledu, knjiga se sastoji od </w:t>
      </w:r>
      <w:r>
        <w:rPr>
          <w:rFonts w:asciiTheme="majorBidi" w:hAnsiTheme="majorBidi" w:cstheme="majorBidi"/>
          <w:b/>
          <w:bCs/>
          <w:sz w:val="24"/>
          <w:szCs w:val="24"/>
        </w:rPr>
        <w:t>uvoda, dva dijela (sa ukupno devet poglavlja), zaključka, bibliografije i indeksa pojmova</w:t>
      </w:r>
      <w:r>
        <w:rPr>
          <w:rFonts w:asciiTheme="majorBidi" w:hAnsiTheme="majorBidi" w:cstheme="majorBidi"/>
          <w:sz w:val="24"/>
          <w:szCs w:val="24"/>
        </w:rPr>
        <w:t xml:space="preserve">. Na početku knjige izdvojene su </w:t>
      </w:r>
      <w:r>
        <w:rPr>
          <w:rFonts w:asciiTheme="majorBidi" w:hAnsiTheme="majorBidi" w:cstheme="majorBidi"/>
          <w:b/>
          <w:bCs/>
          <w:sz w:val="24"/>
          <w:szCs w:val="24"/>
        </w:rPr>
        <w:t>skraćenice</w:t>
      </w:r>
      <w:r>
        <w:rPr>
          <w:rFonts w:asciiTheme="majorBidi" w:hAnsiTheme="majorBidi" w:cstheme="majorBidi"/>
          <w:sz w:val="24"/>
          <w:szCs w:val="24"/>
        </w:rPr>
        <w:t>, lista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primarne i sekundarne legislative</w:t>
      </w:r>
      <w:r>
        <w:rPr>
          <w:rFonts w:asciiTheme="majorBidi" w:hAnsiTheme="majorBidi" w:cstheme="majorBidi"/>
          <w:sz w:val="24"/>
          <w:szCs w:val="24"/>
        </w:rPr>
        <w:t xml:space="preserve"> i popis </w:t>
      </w:r>
      <w:r>
        <w:rPr>
          <w:rFonts w:asciiTheme="majorBidi" w:hAnsiTheme="majorBidi" w:cstheme="majorBidi"/>
          <w:b/>
          <w:bCs/>
          <w:sz w:val="24"/>
          <w:szCs w:val="24"/>
        </w:rPr>
        <w:t>sudskih predmeta</w:t>
      </w:r>
      <w:r>
        <w:rPr>
          <w:rFonts w:asciiTheme="majorBidi" w:hAnsiTheme="majorBidi" w:cstheme="majorBidi"/>
          <w:sz w:val="24"/>
          <w:szCs w:val="24"/>
        </w:rPr>
        <w:t xml:space="preserve"> domaćih i međunarodnih sudova koji se javljaju kao reference u tekstu. </w:t>
      </w:r>
    </w:p>
    <w:p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Prvi dio knjige nosi naslov „Državno religijsko pravo: opće konture“ i obuhvata poglavlja: </w:t>
      </w:r>
    </w:p>
    <w:p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 Sloboda religije ili uvjerenja i odnosi države i religije: normativni okvir;</w:t>
      </w:r>
    </w:p>
    <w:p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 Sloboda religije ili uvjerenja i njena ograničenja i </w:t>
      </w:r>
    </w:p>
    <w:p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 Odnosi između države i religijskih zajednica. </w:t>
      </w:r>
    </w:p>
    <w:p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Drugi dio knjige nosi naslov „Pravo, država i religija u Bosni i Hercegovini: tematske studije“ i obuhvata poglavlja: </w:t>
      </w:r>
    </w:p>
    <w:p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 Religijska prava u posebnim regulatornim kontekstima;</w:t>
      </w:r>
    </w:p>
    <w:p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5. Pravni status religijskih zajednica;</w:t>
      </w:r>
    </w:p>
    <w:p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6. Autonomija religijskih zajednica;</w:t>
      </w:r>
    </w:p>
    <w:p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7. Imovina i finansiranje religijskih zajednica; </w:t>
      </w:r>
    </w:p>
    <w:p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8. Religijski simboli i blagdani u javnom prostoru i </w:t>
      </w:r>
    </w:p>
    <w:p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9. Brak i razvod: interakcija državnog prava i religijskih normi.</w:t>
      </w:r>
    </w:p>
    <w:p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Nedim Begović</w:t>
      </w:r>
      <w:r>
        <w:rPr>
          <w:rFonts w:asciiTheme="majorBidi" w:hAnsiTheme="majorBidi" w:cstheme="majorBidi"/>
          <w:sz w:val="24"/>
          <w:szCs w:val="24"/>
        </w:rPr>
        <w:t xml:space="preserve">, koautor knjige, </w:t>
      </w:r>
      <w:r>
        <w:rPr>
          <w:rFonts w:asciiTheme="majorBidi" w:hAnsiTheme="majorBidi" w:cstheme="majorBidi"/>
          <w:b/>
          <w:bCs/>
          <w:sz w:val="24"/>
          <w:szCs w:val="24"/>
        </w:rPr>
        <w:t>vanredni je profesor i prodekan za kvalitet na Fakultetu islamskih nauka Univerziteta u Sarajevu</w:t>
      </w:r>
      <w:r>
        <w:rPr>
          <w:rFonts w:asciiTheme="majorBidi" w:hAnsiTheme="majorBidi" w:cstheme="majorBidi"/>
          <w:sz w:val="24"/>
          <w:szCs w:val="24"/>
        </w:rPr>
        <w:t>, gdje predaje predmete o religiji i pravu, islamskom pravu i metodologiji istraživanja na dodiplomskom, master i doktorskom studiju. Kao sudionik Fulbright Scholarship Programa U. S. Department of State boravio je akademske 2011/12. godine u svojstvu gostujućeg istraživača na Pravnom fakultetu John Marshall (</w:t>
      </w:r>
      <w:r>
        <w:rPr>
          <w:rFonts w:asciiTheme="majorBidi" w:hAnsiTheme="majorBidi" w:cstheme="majorBidi"/>
          <w:i/>
          <w:iCs/>
          <w:sz w:val="24"/>
          <w:szCs w:val="24"/>
        </w:rPr>
        <w:t>The John Marshall Law School</w:t>
      </w:r>
      <w:r>
        <w:rPr>
          <w:rFonts w:asciiTheme="majorBidi" w:hAnsiTheme="majorBidi" w:cstheme="majorBidi"/>
          <w:sz w:val="24"/>
          <w:szCs w:val="24"/>
        </w:rPr>
        <w:t xml:space="preserve">) u Chicagu, Sjedinjene Američke Države, gdje je realizirao istraživanje o religijskoj slobodi u praksi Evropskog suda za ljudska prava. </w:t>
      </w:r>
    </w:p>
    <w:p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Emir Kovačević</w:t>
      </w:r>
      <w:r>
        <w:rPr>
          <w:rFonts w:asciiTheme="majorBidi" w:hAnsiTheme="majorBidi" w:cstheme="majorBidi"/>
          <w:sz w:val="24"/>
          <w:szCs w:val="24"/>
        </w:rPr>
        <w:t xml:space="preserve">, koautor knjige, pravnik je u Sarajevu, Bosna i Hercegovina, gdje vodi vlastiti advokatski ured od 1999. godine. Kao pravni zastupnik Islamske zajednice u Bosni i Hercegovini, aktivno je učestvovao u radu Međireligijskog vijeća u Bosni i Hercegovini od 1999. do 2019. Od 2016. godine član je Panela eksperata o slobodi religije ili uvjerenja koji djeluje pri OSCE/ODIHR. </w:t>
      </w:r>
    </w:p>
    <w:p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Knjiga je objavljena u Londonu i New Yorku, u izdanju renomiranog međunarodnog izdavača </w:t>
      </w:r>
    </w:p>
    <w:p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Routledge</w:t>
      </w:r>
      <w:r>
        <w:rPr>
          <w:rFonts w:asciiTheme="majorBidi" w:hAnsiTheme="majorBidi" w:cstheme="majorBidi"/>
          <w:sz w:val="24"/>
          <w:szCs w:val="24"/>
        </w:rPr>
        <w:t xml:space="preserve"> koji čini sastavni dio šire grupacije </w:t>
      </w:r>
      <w:r>
        <w:rPr>
          <w:rFonts w:asciiTheme="majorBidi" w:hAnsiTheme="majorBidi" w:cstheme="majorBidi"/>
          <w:b/>
          <w:bCs/>
          <w:sz w:val="24"/>
          <w:szCs w:val="24"/>
        </w:rPr>
        <w:t>Taylor &amp; Francis Group</w:t>
      </w:r>
      <w:r>
        <w:rPr>
          <w:rFonts w:asciiTheme="majorBidi" w:hAnsiTheme="majorBidi" w:cstheme="majorBidi"/>
          <w:sz w:val="24"/>
          <w:szCs w:val="24"/>
        </w:rPr>
        <w:t>. Prema Australijskom udruženju političkih studija (</w:t>
      </w:r>
      <w:r>
        <w:rPr>
          <w:rFonts w:asciiTheme="majorBidi" w:hAnsiTheme="majorBidi" w:cstheme="majorBidi"/>
          <w:i/>
          <w:iCs/>
          <w:sz w:val="24"/>
          <w:szCs w:val="24"/>
        </w:rPr>
        <w:t>Australian Association of Political Studies</w:t>
      </w:r>
      <w:r>
        <w:rPr>
          <w:rFonts w:asciiTheme="majorBidi" w:hAnsiTheme="majorBidi" w:cstheme="majorBidi"/>
          <w:sz w:val="24"/>
          <w:szCs w:val="24"/>
        </w:rPr>
        <w:t>, APSA) Routledge (Taylor &amp; Francis Group) spada u A kategoriju međunarodnih akademskih izdavača. Istovremeno, prema SPI (</w:t>
      </w:r>
      <w:r>
        <w:rPr>
          <w:rFonts w:asciiTheme="majorBidi" w:hAnsiTheme="majorBidi" w:cstheme="majorBidi"/>
          <w:i/>
          <w:iCs/>
          <w:sz w:val="24"/>
          <w:szCs w:val="24"/>
        </w:rPr>
        <w:t>Scholarly Publishers Indicators in Humanities and Social Sciences</w:t>
      </w:r>
      <w:r>
        <w:rPr>
          <w:rFonts w:asciiTheme="majorBidi" w:hAnsiTheme="majorBidi" w:cstheme="majorBidi"/>
          <w:sz w:val="24"/>
          <w:szCs w:val="24"/>
        </w:rPr>
        <w:t>, Indikatori naučnih izdavača u humanističkim i društvenim naukama) Španjolskog nacionalnog istraživačkog vijeća (</w:t>
      </w:r>
      <w:r>
        <w:rPr>
          <w:rFonts w:asciiTheme="majorBidi" w:hAnsiTheme="majorBidi" w:cstheme="majorBidi"/>
          <w:i/>
          <w:iCs/>
          <w:sz w:val="24"/>
          <w:szCs w:val="24"/>
        </w:rPr>
        <w:t>Consejo Superior de Investigaciones Científicas</w:t>
      </w:r>
      <w:r>
        <w:rPr>
          <w:rFonts w:asciiTheme="majorBidi" w:hAnsiTheme="majorBidi" w:cstheme="majorBidi"/>
          <w:sz w:val="24"/>
          <w:szCs w:val="24"/>
        </w:rPr>
        <w:t>, CSIC) Routledge je svrstan na treću poziciju od ukupno 96 prestižnih međunarodnih izdavača na polju humanistike i društvenih nauka.</w:t>
      </w:r>
    </w:p>
    <w:p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Knjiga je objavljena u okviru Serijala o pravu i religiji Međunarodnog konzorcijuma za studije prava i religije (</w:t>
      </w:r>
      <w:r>
        <w:rPr>
          <w:rFonts w:asciiTheme="majorBidi" w:hAnsiTheme="majorBidi" w:cstheme="majorBidi"/>
          <w:i/>
          <w:iCs/>
          <w:sz w:val="24"/>
          <w:szCs w:val="24"/>
        </w:rPr>
        <w:t>ICLARS Series on Law and Religion</w:t>
      </w:r>
      <w:r>
        <w:rPr>
          <w:rFonts w:asciiTheme="majorBidi" w:hAnsiTheme="majorBidi" w:cstheme="majorBidi"/>
          <w:sz w:val="24"/>
          <w:szCs w:val="24"/>
        </w:rPr>
        <w:t xml:space="preserve">), a njeni urednici su vodeći međunarodni eksperti na polju religijskopravnih studija, uključujući </w:t>
      </w:r>
      <w:r>
        <w:rPr>
          <w:rFonts w:asciiTheme="majorBidi" w:hAnsiTheme="majorBidi" w:cstheme="majorBidi"/>
          <w:b/>
          <w:bCs/>
          <w:sz w:val="24"/>
          <w:szCs w:val="24"/>
        </w:rPr>
        <w:t>Silvia Ferrarija</w:t>
      </w:r>
      <w:r>
        <w:rPr>
          <w:rFonts w:asciiTheme="majorBidi" w:hAnsiTheme="majorBidi" w:cstheme="majorBidi"/>
          <w:sz w:val="24"/>
          <w:szCs w:val="24"/>
        </w:rPr>
        <w:t xml:space="preserve">, University of Milan, Italija; </w:t>
      </w:r>
      <w:r>
        <w:rPr>
          <w:rFonts w:asciiTheme="majorBidi" w:hAnsiTheme="majorBidi" w:cstheme="majorBidi"/>
          <w:b/>
          <w:bCs/>
          <w:sz w:val="24"/>
          <w:szCs w:val="24"/>
        </w:rPr>
        <w:t>W. Colea Durhama, Jr.</w:t>
      </w:r>
      <w:r>
        <w:rPr>
          <w:rFonts w:asciiTheme="majorBidi" w:hAnsiTheme="majorBidi" w:cstheme="majorBidi"/>
          <w:sz w:val="24"/>
          <w:szCs w:val="24"/>
        </w:rPr>
        <w:t xml:space="preserve">, Brigham Young University, USA i </w:t>
      </w:r>
      <w:r>
        <w:rPr>
          <w:rFonts w:asciiTheme="majorBidi" w:hAnsiTheme="majorBidi" w:cstheme="majorBidi"/>
          <w:b/>
          <w:bCs/>
          <w:sz w:val="24"/>
          <w:szCs w:val="24"/>
        </w:rPr>
        <w:t>Tahira Mahmooda</w:t>
      </w:r>
      <w:r>
        <w:rPr>
          <w:rFonts w:asciiTheme="majorBidi" w:hAnsiTheme="majorBidi" w:cstheme="majorBidi"/>
          <w:sz w:val="24"/>
          <w:szCs w:val="24"/>
        </w:rPr>
        <w:t>, Amity International University, Indija.</w:t>
      </w:r>
    </w:p>
    <w:p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Dostupna je u digitalnom izdanju (eBook) i štampanom izdanju (tvrdi povez).</w:t>
      </w:r>
    </w:p>
    <w:p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Link za knjigu na stranici izdavača:</w:t>
      </w:r>
    </w:p>
    <w:p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https://www.routledge.com/Law-State-and-Religion-in-Bosnia-and-Herzegovina/Begovic-Kovacevic/p/book/9780367218874</w:t>
      </w:r>
    </w:p>
    <w:p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DOI knjige:</w:t>
      </w:r>
    </w:p>
    <w:p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hyperlink r:id="rId4" w:tgtFrame="_blank" w:history="1">
        <w:r>
          <w:rPr>
            <w:rStyle w:val="Hyperlink"/>
            <w:rFonts w:asciiTheme="majorBidi" w:hAnsiTheme="majorBidi" w:cstheme="majorBidi"/>
            <w:color w:val="000000" w:themeColor="text1"/>
            <w:spacing w:val="4"/>
            <w:sz w:val="24"/>
            <w:szCs w:val="24"/>
            <w:u w:val="none"/>
            <w:shd w:val="clear" w:color="auto" w:fill="FFFFFF"/>
          </w:rPr>
          <w:t>https://doi.org/10.4324/9780429266683</w:t>
        </w:r>
      </w:hyperlink>
    </w:p>
    <w:p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3A011-B73A-420F-9E52-92DCC078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4324/9780429266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2022-02-04T12:03:00Z</dcterms:created>
  <dcterms:modified xsi:type="dcterms:W3CDTF">2022-02-04T12:03:00Z</dcterms:modified>
</cp:coreProperties>
</file>