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rFonts w:ascii="Arial Narrow" w:eastAsia="Calibri" w:hAnsi="Arial Narrow" w:cs="Arial"/>
          <w:b/>
          <w:bCs/>
          <w:sz w:val="20"/>
          <w:szCs w:val="20"/>
        </w:rPr>
        <w:t xml:space="preserve">Ljetni semestar </w:t>
      </w:r>
      <w:r>
        <w:t>raspored časova  2024/25. godina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Studijski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program za imame,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hatibe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i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muellime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2024/25. god.-III GODINA</w:t>
      </w:r>
    </w:p>
    <w:tbl>
      <w:tblPr>
        <w:tblStyle w:val="TableGrid"/>
        <w:tblpPr w:leftFromText="180" w:rightFromText="180" w:vertAnchor="page" w:horzAnchor="margin" w:tblpX="-856" w:tblpY="2322"/>
        <w:tblW w:w="11052" w:type="dxa"/>
        <w:tblLook w:val="04A0" w:firstRow="1" w:lastRow="0" w:firstColumn="1" w:lastColumn="0" w:noHBand="0" w:noVBand="1"/>
      </w:tblPr>
      <w:tblGrid>
        <w:gridCol w:w="846"/>
        <w:gridCol w:w="2835"/>
        <w:gridCol w:w="1843"/>
        <w:gridCol w:w="1990"/>
        <w:gridCol w:w="1979"/>
        <w:gridCol w:w="1559"/>
      </w:tblGrid>
      <w:tr>
        <w:trPr>
          <w:trHeight w:val="132"/>
        </w:trPr>
        <w:tc>
          <w:tcPr>
            <w:tcW w:w="846" w:type="dxa"/>
          </w:tcPr>
          <w:p>
            <w:r>
              <w:t>Čas</w:t>
            </w:r>
          </w:p>
        </w:tc>
        <w:tc>
          <w:tcPr>
            <w:tcW w:w="2835" w:type="dxa"/>
          </w:tcPr>
          <w:p>
            <w:r>
              <w:t>PONEDJELJAK</w:t>
            </w:r>
          </w:p>
        </w:tc>
        <w:tc>
          <w:tcPr>
            <w:tcW w:w="1843" w:type="dxa"/>
          </w:tcPr>
          <w:p>
            <w:r>
              <w:t>UTORAK</w:t>
            </w:r>
          </w:p>
        </w:tc>
        <w:tc>
          <w:tcPr>
            <w:tcW w:w="1990" w:type="dxa"/>
          </w:tcPr>
          <w:p>
            <w:r>
              <w:t>SRIJEDA</w:t>
            </w:r>
          </w:p>
        </w:tc>
        <w:tc>
          <w:tcPr>
            <w:tcW w:w="1979" w:type="dxa"/>
          </w:tcPr>
          <w:p>
            <w:r>
              <w:t xml:space="preserve">ČETVRTAK </w:t>
            </w:r>
          </w:p>
        </w:tc>
        <w:tc>
          <w:tcPr>
            <w:tcW w:w="1559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846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/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2835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III</w:t>
            </w:r>
          </w:p>
          <w:p/>
        </w:tc>
        <w:tc>
          <w:tcPr>
            <w:tcW w:w="1843" w:type="dxa"/>
          </w:tcPr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Da'va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Vježbe</w:t>
            </w:r>
          </w:p>
        </w:tc>
        <w:tc>
          <w:tcPr>
            <w:tcW w:w="1979" w:type="dxa"/>
          </w:tcPr>
          <w:p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građansko i vakufsko  pravo  Vježbe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2835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III</w:t>
            </w:r>
          </w:p>
          <w:p/>
        </w:tc>
        <w:tc>
          <w:tcPr>
            <w:tcW w:w="1843" w:type="dxa"/>
          </w:tcPr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Da'va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Vježbe</w:t>
            </w:r>
          </w:p>
        </w:tc>
        <w:tc>
          <w:tcPr>
            <w:tcW w:w="1979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 Amfiteatar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2835" w:type="dxa"/>
          </w:tcPr>
          <w:p>
            <w:r>
              <w:t>Historija BiH i Institucije IZ-e</w:t>
            </w:r>
          </w:p>
        </w:tc>
        <w:tc>
          <w:tcPr>
            <w:tcW w:w="1843" w:type="dxa"/>
          </w:tcPr>
          <w:p/>
        </w:tc>
        <w:tc>
          <w:tcPr>
            <w:tcW w:w="1990" w:type="dxa"/>
          </w:tcPr>
          <w:p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građansko i vakufsko  pravo  </w:t>
            </w:r>
          </w:p>
        </w:tc>
        <w:tc>
          <w:tcPr>
            <w:tcW w:w="1979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 Amfiteatar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5.</w:t>
            </w:r>
          </w:p>
          <w:p>
            <w:bookmarkStart w:id="0" w:name="_GoBack"/>
            <w:r>
              <w:rPr>
                <w:color w:val="FF0000"/>
              </w:rPr>
              <w:t>12:00</w:t>
            </w:r>
            <w:bookmarkEnd w:id="0"/>
          </w:p>
        </w:tc>
        <w:tc>
          <w:tcPr>
            <w:tcW w:w="2835" w:type="dxa"/>
          </w:tcPr>
          <w:p>
            <w:r>
              <w:t>Historija BiH i Institucije IZ-e</w:t>
            </w:r>
          </w:p>
        </w:tc>
        <w:tc>
          <w:tcPr>
            <w:tcW w:w="1843" w:type="dxa"/>
          </w:tcPr>
          <w:p/>
        </w:tc>
        <w:tc>
          <w:tcPr>
            <w:tcW w:w="1990" w:type="dxa"/>
          </w:tcPr>
          <w:p>
            <w:proofErr w:type="spellStart"/>
            <w:r>
              <w:rPr>
                <w:rFonts w:ascii="Calibri" w:hAnsi="Calibri"/>
                <w:color w:val="000000"/>
              </w:rPr>
              <w:t>Šerijatsko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građansko i vakufsko  pravo  </w:t>
            </w:r>
          </w:p>
        </w:tc>
        <w:tc>
          <w:tcPr>
            <w:tcW w:w="1979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Vježbe</w:t>
            </w:r>
          </w:p>
          <w:p>
            <w:r>
              <w:rPr>
                <w:rFonts w:asciiTheme="majorBidi" w:eastAsia="Arial Narrow" w:hAnsiTheme="majorBidi" w:cstheme="majorBidi"/>
              </w:rPr>
              <w:t>Učionica 112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2835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Historija BiH i Institucije IZ-e </w:t>
            </w:r>
          </w:p>
          <w:p>
            <w:r>
              <w:rPr>
                <w:rFonts w:ascii="Calibri" w:hAnsi="Calibri"/>
                <w:color w:val="000000"/>
              </w:rPr>
              <w:t>Vježbe</w:t>
            </w:r>
          </w:p>
        </w:tc>
        <w:tc>
          <w:tcPr>
            <w:tcW w:w="1990" w:type="dxa"/>
          </w:tcPr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Da'va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) Vježbe</w:t>
            </w:r>
          </w:p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2835" w:type="dxa"/>
            <w:vAlign w:val="bottom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Metodika vjerske nastave II   Amfiteatar</w:t>
            </w:r>
          </w:p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Historija BiH i Institucije IZ-e </w:t>
            </w:r>
          </w:p>
          <w:p>
            <w:r>
              <w:rPr>
                <w:rFonts w:ascii="Calibri" w:hAnsi="Calibri"/>
                <w:color w:val="000000"/>
              </w:rPr>
              <w:t>Vježbe</w:t>
            </w:r>
          </w:p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Judaizam i kršćanstvo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konsultativna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nastava)  Kabinet P.</w:t>
            </w:r>
          </w:p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Judaizam i kršćanstvo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konsultativna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nastava) Vježbe  Kabinet P</w:t>
            </w:r>
          </w:p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</w:tbl>
    <w:tbl>
      <w:tblPr>
        <w:tblW w:w="110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"/>
        <w:gridCol w:w="2876"/>
        <w:gridCol w:w="2240"/>
        <w:gridCol w:w="3402"/>
        <w:gridCol w:w="2126"/>
      </w:tblGrid>
      <w:tr>
        <w:trPr>
          <w:trHeight w:val="345"/>
        </w:trPr>
        <w:tc>
          <w:tcPr>
            <w:tcW w:w="413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876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Predmet</w:t>
            </w:r>
          </w:p>
        </w:tc>
        <w:tc>
          <w:tcPr>
            <w:tcW w:w="2240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Nastava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Vježbe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Sati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Šerijatsko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građansko i vakufsko pravo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Senad Ćeman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Senad Ćeman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(Demonstrator)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Historija BiH i institucije IZ u BiH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 dr. Asim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Zubčević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Azra Kulenović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Da'va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) 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. Aid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Smajić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Mr. Mirzeta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Brkić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Historija islamske civilizacije nakon 1700.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Ahmet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Alibašić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Azra Kulenović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Judaizam i kršćanstvo (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konsultativna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nastava)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Nedžad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Grabus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Davud Efendić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Metodika vjerske nastave II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. Kenan Musić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. Kenan Musić 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Mr.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Sejid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Strika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Svake druge sedmice.</w:t>
            </w:r>
          </w:p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Prvi časovi u prvoj sedmici nastave.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Mr.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Sejid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Strika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0+0+1</w:t>
            </w:r>
          </w:p>
        </w:tc>
      </w:tr>
    </w:tbl>
    <w:p>
      <w:pPr>
        <w:rPr>
          <w:sz w:val="18"/>
          <w:szCs w:val="18"/>
        </w:rPr>
      </w:pPr>
    </w:p>
    <w:p>
      <w:pPr>
        <w:rPr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lastRenderedPageBreak/>
        <w:t>Nastava u učionici 114 , osim ako u rasporedu nije drugačije naznačen0.</w:t>
      </w:r>
    </w:p>
    <w:p>
      <w:pPr>
        <w:rPr>
          <w:sz w:val="18"/>
          <w:szCs w:val="18"/>
        </w:rPr>
      </w:pPr>
    </w:p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CE719-4B65-4EDF-B134-617EE2E9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dcterms:created xsi:type="dcterms:W3CDTF">2025-03-26T08:46:00Z</dcterms:created>
  <dcterms:modified xsi:type="dcterms:W3CDTF">2025-03-26T08:46:00Z</dcterms:modified>
</cp:coreProperties>
</file>