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r>
        <w:rPr>
          <w:rFonts w:ascii="Arial Narrow" w:eastAsia="Calibri" w:hAnsi="Arial Narrow" w:cs="Arial"/>
          <w:b/>
          <w:bCs/>
          <w:sz w:val="20"/>
          <w:szCs w:val="20"/>
        </w:rPr>
        <w:t>Ljetni  semestar 2024/25. godine- Raspored časova</w:t>
      </w:r>
    </w:p>
    <w:tbl>
      <w:tblPr>
        <w:tblStyle w:val="TableGrid"/>
        <w:tblpPr w:leftFromText="180" w:rightFromText="180" w:vertAnchor="page" w:horzAnchor="margin" w:tblpY="2322"/>
        <w:tblW w:w="9351" w:type="dxa"/>
        <w:tblLook w:val="04A0" w:firstRow="1" w:lastRow="0" w:firstColumn="1" w:lastColumn="0" w:noHBand="0" w:noVBand="1"/>
      </w:tblPr>
      <w:tblGrid>
        <w:gridCol w:w="495"/>
        <w:gridCol w:w="721"/>
        <w:gridCol w:w="1756"/>
        <w:gridCol w:w="1843"/>
        <w:gridCol w:w="1691"/>
        <w:gridCol w:w="1569"/>
        <w:gridCol w:w="1276"/>
      </w:tblGrid>
      <w:tr>
        <w:tc>
          <w:tcPr>
            <w:tcW w:w="495" w:type="dxa"/>
          </w:tcPr>
          <w:p/>
        </w:tc>
        <w:tc>
          <w:tcPr>
            <w:tcW w:w="721" w:type="dxa"/>
          </w:tcPr>
          <w:p/>
        </w:tc>
        <w:tc>
          <w:tcPr>
            <w:tcW w:w="1756" w:type="dxa"/>
          </w:tcPr>
          <w:p>
            <w:r>
              <w:t>PONEDJELJAK</w:t>
            </w:r>
          </w:p>
        </w:tc>
        <w:tc>
          <w:tcPr>
            <w:tcW w:w="1843" w:type="dxa"/>
          </w:tcPr>
          <w:p>
            <w:r>
              <w:t>UTORAK</w:t>
            </w:r>
          </w:p>
        </w:tc>
        <w:tc>
          <w:tcPr>
            <w:tcW w:w="1691" w:type="dxa"/>
          </w:tcPr>
          <w:p>
            <w:r>
              <w:t>SRIJEDA</w:t>
            </w:r>
          </w:p>
        </w:tc>
        <w:tc>
          <w:tcPr>
            <w:tcW w:w="1569" w:type="dxa"/>
          </w:tcPr>
          <w:p>
            <w:r>
              <w:t xml:space="preserve">ČETVRTAK </w:t>
            </w:r>
          </w:p>
        </w:tc>
        <w:tc>
          <w:tcPr>
            <w:tcW w:w="1276" w:type="dxa"/>
          </w:tcPr>
          <w:p>
            <w:r>
              <w:t>PETAK</w:t>
            </w:r>
          </w:p>
        </w:tc>
      </w:tr>
      <w:tr>
        <w:tc>
          <w:tcPr>
            <w:tcW w:w="495" w:type="dxa"/>
          </w:tcPr>
          <w:p>
            <w:r>
              <w:t>1.</w:t>
            </w:r>
          </w:p>
        </w:tc>
        <w:tc>
          <w:tcPr>
            <w:tcW w:w="721" w:type="dxa"/>
          </w:tcPr>
          <w:p>
            <w:r>
              <w:t>08:00</w:t>
            </w:r>
          </w:p>
        </w:tc>
        <w:tc>
          <w:tcPr>
            <w:tcW w:w="1756" w:type="dxa"/>
          </w:tcPr>
          <w:p/>
        </w:tc>
        <w:tc>
          <w:tcPr>
            <w:tcW w:w="1843" w:type="dxa"/>
          </w:tcPr>
          <w:p/>
        </w:tc>
        <w:tc>
          <w:tcPr>
            <w:tcW w:w="1691" w:type="dxa"/>
          </w:tcPr>
          <w:p/>
        </w:tc>
        <w:tc>
          <w:tcPr>
            <w:tcW w:w="1569" w:type="dxa"/>
          </w:tcPr>
          <w:p/>
        </w:tc>
        <w:tc>
          <w:tcPr>
            <w:tcW w:w="1276" w:type="dxa"/>
          </w:tcPr>
          <w:p/>
        </w:tc>
      </w:tr>
      <w:tr>
        <w:tc>
          <w:tcPr>
            <w:tcW w:w="495" w:type="dxa"/>
          </w:tcPr>
          <w:p>
            <w:r>
              <w:t>2.</w:t>
            </w:r>
          </w:p>
        </w:tc>
        <w:tc>
          <w:tcPr>
            <w:tcW w:w="721" w:type="dxa"/>
          </w:tcPr>
          <w:p>
            <w:r>
              <w:t>09:00</w:t>
            </w:r>
          </w:p>
        </w:tc>
        <w:tc>
          <w:tcPr>
            <w:tcW w:w="1756" w:type="dxa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1" w:type="dxa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Arapski jezik za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teologe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II  Amfiteatar  </w:t>
            </w:r>
          </w:p>
        </w:tc>
        <w:tc>
          <w:tcPr>
            <w:tcW w:w="1569" w:type="dxa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Učenje Kur'ana (Kiraet) II Amfiteatar</w:t>
            </w:r>
          </w:p>
        </w:tc>
        <w:tc>
          <w:tcPr>
            <w:tcW w:w="1276" w:type="dxa"/>
          </w:tcPr>
          <w:p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Imamsko-muallimska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praksa   I</w:t>
            </w:r>
          </w:p>
        </w:tc>
      </w:tr>
      <w:tr>
        <w:trPr>
          <w:trHeight w:val="147"/>
        </w:trPr>
        <w:tc>
          <w:tcPr>
            <w:tcW w:w="495" w:type="dxa"/>
            <w:vMerge w:val="restart"/>
          </w:tcPr>
          <w:p>
            <w:r>
              <w:t>3.</w:t>
            </w:r>
          </w:p>
        </w:tc>
        <w:tc>
          <w:tcPr>
            <w:tcW w:w="721" w:type="dxa"/>
            <w:vMerge w:val="restart"/>
          </w:tcPr>
          <w:p>
            <w:r>
              <w:t>10:00</w:t>
            </w:r>
          </w:p>
        </w:tc>
        <w:tc>
          <w:tcPr>
            <w:tcW w:w="1756" w:type="dxa"/>
            <w:vMerge w:val="restart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1" w:type="dxa"/>
            <w:vMerge w:val="restart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Arapski jezik za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teologe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II  Amfiteatar  </w:t>
            </w:r>
          </w:p>
        </w:tc>
        <w:tc>
          <w:tcPr>
            <w:tcW w:w="1569" w:type="dxa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Arapski jezik za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teologe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II   I grupa PZ   P3  L</w:t>
            </w:r>
          </w:p>
        </w:tc>
        <w:tc>
          <w:tcPr>
            <w:tcW w:w="1276" w:type="dxa"/>
            <w:vMerge w:val="restart"/>
          </w:tcPr>
          <w:p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Imamsko-muallimska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praksa   I</w:t>
            </w:r>
          </w:p>
        </w:tc>
      </w:tr>
      <w:tr>
        <w:trPr>
          <w:trHeight w:val="294"/>
        </w:trPr>
        <w:tc>
          <w:tcPr>
            <w:tcW w:w="495" w:type="dxa"/>
            <w:vMerge/>
          </w:tcPr>
          <w:p/>
        </w:tc>
        <w:tc>
          <w:tcPr>
            <w:tcW w:w="721" w:type="dxa"/>
            <w:vMerge/>
          </w:tcPr>
          <w:p/>
        </w:tc>
        <w:tc>
          <w:tcPr>
            <w:tcW w:w="1756" w:type="dxa"/>
            <w:vMerge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1" w:type="dxa"/>
            <w:vMerge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Učenje Kur'ana (Kiraet) II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II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grupa   PZ   P4  </w:t>
            </w:r>
          </w:p>
        </w:tc>
        <w:tc>
          <w:tcPr>
            <w:tcW w:w="1276" w:type="dxa"/>
            <w:vMerge/>
          </w:tcPr>
          <w:p/>
        </w:tc>
      </w:tr>
      <w:tr>
        <w:trPr>
          <w:trHeight w:val="500"/>
        </w:trPr>
        <w:tc>
          <w:tcPr>
            <w:tcW w:w="495" w:type="dxa"/>
            <w:vMerge w:val="restart"/>
          </w:tcPr>
          <w:p>
            <w:r>
              <w:t>4.</w:t>
            </w:r>
          </w:p>
        </w:tc>
        <w:tc>
          <w:tcPr>
            <w:tcW w:w="721" w:type="dxa"/>
            <w:vMerge w:val="restart"/>
          </w:tcPr>
          <w:p>
            <w:r>
              <w:t>11:00</w:t>
            </w:r>
          </w:p>
        </w:tc>
        <w:tc>
          <w:tcPr>
            <w:tcW w:w="1756" w:type="dxa"/>
            <w:vMerge w:val="restart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Terminologija hadisa Amfiteatar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Arapski jezik za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teologe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II  Vježbe I grupa PZ P3</w:t>
            </w:r>
          </w:p>
        </w:tc>
        <w:tc>
          <w:tcPr>
            <w:tcW w:w="1691" w:type="dxa"/>
            <w:vMerge w:val="restart"/>
            <w:vAlign w:val="center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Historija i metodologija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tefsira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Amfiteatar</w:t>
            </w:r>
          </w:p>
        </w:tc>
        <w:tc>
          <w:tcPr>
            <w:tcW w:w="1569" w:type="dxa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Učenje Kur'ana (Kiraet) I grupa  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PZ   P3 </w:t>
            </w:r>
          </w:p>
        </w:tc>
        <w:tc>
          <w:tcPr>
            <w:tcW w:w="1276" w:type="dxa"/>
            <w:vMerge w:val="restart"/>
          </w:tcPr>
          <w:p/>
        </w:tc>
      </w:tr>
      <w:tr>
        <w:trPr>
          <w:trHeight w:val="269"/>
        </w:trPr>
        <w:tc>
          <w:tcPr>
            <w:tcW w:w="495" w:type="dxa"/>
            <w:vMerge/>
          </w:tcPr>
          <w:p/>
        </w:tc>
        <w:tc>
          <w:tcPr>
            <w:tcW w:w="721" w:type="dxa"/>
            <w:vMerge/>
          </w:tcPr>
          <w:p/>
        </w:tc>
        <w:tc>
          <w:tcPr>
            <w:tcW w:w="1756" w:type="dxa"/>
            <w:vMerge/>
            <w:vAlign w:val="center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1" w:type="dxa"/>
            <w:vMerge/>
            <w:vAlign w:val="center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vMerge w:val="restart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Arapski jezik za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teologe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I II grupa L   PZ   P4  </w:t>
            </w:r>
          </w:p>
        </w:tc>
        <w:tc>
          <w:tcPr>
            <w:tcW w:w="1276" w:type="dxa"/>
            <w:vMerge/>
          </w:tcPr>
          <w:p/>
        </w:tc>
      </w:tr>
      <w:tr>
        <w:trPr>
          <w:trHeight w:val="382"/>
        </w:trPr>
        <w:tc>
          <w:tcPr>
            <w:tcW w:w="495" w:type="dxa"/>
            <w:vMerge/>
          </w:tcPr>
          <w:p/>
        </w:tc>
        <w:tc>
          <w:tcPr>
            <w:tcW w:w="721" w:type="dxa"/>
            <w:vMerge/>
          </w:tcPr>
          <w:p/>
        </w:tc>
        <w:tc>
          <w:tcPr>
            <w:tcW w:w="1756" w:type="dxa"/>
            <w:vMerge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Historija i metodologija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tefsira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Vježbe II grupa PZ P4</w:t>
            </w:r>
          </w:p>
        </w:tc>
        <w:tc>
          <w:tcPr>
            <w:tcW w:w="1691" w:type="dxa"/>
            <w:vMerge/>
            <w:vAlign w:val="bottom"/>
          </w:tcPr>
          <w:p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9" w:type="dxa"/>
            <w:vMerge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/>
        </w:tc>
      </w:tr>
      <w:tr>
        <w:trPr>
          <w:trHeight w:val="236"/>
        </w:trPr>
        <w:tc>
          <w:tcPr>
            <w:tcW w:w="495" w:type="dxa"/>
            <w:vMerge w:val="restart"/>
          </w:tcPr>
          <w:p>
            <w:bookmarkStart w:id="0" w:name="_GoBack" w:colFirst="1" w:colLast="1"/>
            <w:r>
              <w:t>5.</w:t>
            </w:r>
          </w:p>
        </w:tc>
        <w:tc>
          <w:tcPr>
            <w:tcW w:w="721" w:type="dxa"/>
            <w:vMerge w:val="restart"/>
          </w:tcPr>
          <w:p>
            <w:pPr>
              <w:rPr>
                <w:color w:val="FF0000"/>
              </w:rPr>
            </w:pPr>
            <w:r>
              <w:rPr>
                <w:color w:val="FF0000"/>
              </w:rPr>
              <w:t>12:00</w:t>
            </w:r>
          </w:p>
        </w:tc>
        <w:tc>
          <w:tcPr>
            <w:tcW w:w="1756" w:type="dxa"/>
            <w:vMerge w:val="restart"/>
            <w:vAlign w:val="center"/>
          </w:tcPr>
          <w:p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Terminologija hadisa Amfiteatar</w:t>
            </w:r>
          </w:p>
        </w:tc>
        <w:tc>
          <w:tcPr>
            <w:tcW w:w="1843" w:type="dxa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Arapski jezik za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teologe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II  Vježbe I grupa PZ P3</w:t>
            </w:r>
          </w:p>
        </w:tc>
        <w:tc>
          <w:tcPr>
            <w:tcW w:w="1691" w:type="dxa"/>
            <w:vMerge w:val="restart"/>
            <w:vAlign w:val="center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Historija i metodologija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tefsira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Amfiteatar</w:t>
            </w:r>
          </w:p>
        </w:tc>
        <w:tc>
          <w:tcPr>
            <w:tcW w:w="1569" w:type="dxa"/>
            <w:vMerge w:val="restart"/>
            <w:vAlign w:val="center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Historija filozofije I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Amfiteatar</w:t>
            </w:r>
          </w:p>
        </w:tc>
        <w:tc>
          <w:tcPr>
            <w:tcW w:w="1276" w:type="dxa"/>
            <w:vMerge w:val="restart"/>
          </w:tcPr>
          <w:p/>
        </w:tc>
      </w:tr>
      <w:bookmarkEnd w:id="0"/>
      <w:tr>
        <w:trPr>
          <w:trHeight w:val="264"/>
        </w:trPr>
        <w:tc>
          <w:tcPr>
            <w:tcW w:w="495" w:type="dxa"/>
            <w:vMerge/>
          </w:tcPr>
          <w:p/>
        </w:tc>
        <w:tc>
          <w:tcPr>
            <w:tcW w:w="721" w:type="dxa"/>
            <w:vMerge/>
          </w:tcPr>
          <w:p/>
        </w:tc>
        <w:tc>
          <w:tcPr>
            <w:tcW w:w="1756" w:type="dxa"/>
            <w:vMerge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Historija i metodologija Vježbe 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I grupa PZ  P3</w:t>
            </w:r>
          </w:p>
        </w:tc>
        <w:tc>
          <w:tcPr>
            <w:tcW w:w="1691" w:type="dxa"/>
            <w:vMerge/>
            <w:vAlign w:val="bottom"/>
          </w:tcPr>
          <w:p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569" w:type="dxa"/>
            <w:vMerge/>
            <w:vAlign w:val="center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/>
        </w:tc>
      </w:tr>
      <w:tr>
        <w:trPr>
          <w:trHeight w:val="813"/>
        </w:trPr>
        <w:tc>
          <w:tcPr>
            <w:tcW w:w="495" w:type="dxa"/>
            <w:vMerge w:val="restart"/>
          </w:tcPr>
          <w:p>
            <w:r>
              <w:t>6.</w:t>
            </w:r>
          </w:p>
        </w:tc>
        <w:tc>
          <w:tcPr>
            <w:tcW w:w="721" w:type="dxa"/>
            <w:vMerge w:val="restart"/>
          </w:tcPr>
          <w:p>
            <w:r>
              <w:t>13:30</w:t>
            </w:r>
          </w:p>
        </w:tc>
        <w:tc>
          <w:tcPr>
            <w:tcW w:w="1756" w:type="dxa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Učenje Kur'ana (Kiraet) II 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I grupa 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PZ  P3</w:t>
            </w:r>
          </w:p>
        </w:tc>
        <w:tc>
          <w:tcPr>
            <w:tcW w:w="1843" w:type="dxa"/>
            <w:vMerge w:val="restart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Uvod u studij religije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Amfiteatar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1" w:type="dxa"/>
            <w:vMerge w:val="restart"/>
            <w:vAlign w:val="center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Uvod u studij religije 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I grupa PZ   P3  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vMerge w:val="restart"/>
            <w:vAlign w:val="center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Historija filozofije I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Amfiteatar</w:t>
            </w:r>
          </w:p>
        </w:tc>
        <w:tc>
          <w:tcPr>
            <w:tcW w:w="1276" w:type="dxa"/>
            <w:vMerge w:val="restart"/>
          </w:tcPr>
          <w:p/>
        </w:tc>
      </w:tr>
      <w:tr>
        <w:trPr>
          <w:trHeight w:val="573"/>
        </w:trPr>
        <w:tc>
          <w:tcPr>
            <w:tcW w:w="495" w:type="dxa"/>
            <w:vMerge/>
          </w:tcPr>
          <w:p/>
        </w:tc>
        <w:tc>
          <w:tcPr>
            <w:tcW w:w="721" w:type="dxa"/>
            <w:vMerge/>
          </w:tcPr>
          <w:p/>
        </w:tc>
        <w:tc>
          <w:tcPr>
            <w:tcW w:w="1756" w:type="dxa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Historija filozofije I    II  grupa PZ   P4</w:t>
            </w:r>
          </w:p>
        </w:tc>
        <w:tc>
          <w:tcPr>
            <w:tcW w:w="1843" w:type="dxa"/>
            <w:vMerge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1" w:type="dxa"/>
            <w:vMerge/>
            <w:vAlign w:val="bottom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9" w:type="dxa"/>
            <w:vMerge/>
            <w:vAlign w:val="center"/>
          </w:tcPr>
          <w:p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/>
        </w:tc>
      </w:tr>
      <w:tr>
        <w:trPr>
          <w:trHeight w:val="559"/>
        </w:trPr>
        <w:tc>
          <w:tcPr>
            <w:tcW w:w="495" w:type="dxa"/>
            <w:vMerge w:val="restart"/>
          </w:tcPr>
          <w:p>
            <w:r>
              <w:t>7.</w:t>
            </w:r>
          </w:p>
        </w:tc>
        <w:tc>
          <w:tcPr>
            <w:tcW w:w="721" w:type="dxa"/>
            <w:vMerge w:val="restart"/>
          </w:tcPr>
          <w:p>
            <w:r>
              <w:t>14:30</w:t>
            </w:r>
          </w:p>
        </w:tc>
        <w:tc>
          <w:tcPr>
            <w:tcW w:w="1756" w:type="dxa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Učenje Kur'ana (Kiraet) II 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II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grupa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PZ  P4</w:t>
            </w:r>
          </w:p>
        </w:tc>
        <w:tc>
          <w:tcPr>
            <w:tcW w:w="1843" w:type="dxa"/>
            <w:vMerge w:val="restart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Uvod u studij religije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Amfiteatar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1" w:type="dxa"/>
            <w:vMerge w:val="restart"/>
            <w:vAlign w:val="center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Uvod u studij religije 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II grupa PZ   P3  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69" w:type="dxa"/>
            <w:vMerge w:val="restart"/>
          </w:tcPr>
          <w:p>
            <w:r>
              <w:t xml:space="preserve"> </w:t>
            </w:r>
          </w:p>
        </w:tc>
        <w:tc>
          <w:tcPr>
            <w:tcW w:w="1276" w:type="dxa"/>
            <w:vMerge w:val="restart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rPr>
          <w:trHeight w:val="367"/>
        </w:trPr>
        <w:tc>
          <w:tcPr>
            <w:tcW w:w="495" w:type="dxa"/>
            <w:vMerge/>
          </w:tcPr>
          <w:p/>
        </w:tc>
        <w:tc>
          <w:tcPr>
            <w:tcW w:w="721" w:type="dxa"/>
            <w:vMerge/>
          </w:tcPr>
          <w:p/>
        </w:tc>
        <w:tc>
          <w:tcPr>
            <w:tcW w:w="1756" w:type="dxa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Historija filozofije I  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grupa PZ   P3</w:t>
            </w:r>
          </w:p>
        </w:tc>
        <w:tc>
          <w:tcPr>
            <w:tcW w:w="1843" w:type="dxa"/>
            <w:vMerge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91" w:type="dxa"/>
            <w:vMerge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9" w:type="dxa"/>
            <w:vMerge/>
            <w:vAlign w:val="center"/>
          </w:tcPr>
          <w:p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/>
        </w:tc>
      </w:tr>
      <w:tr>
        <w:trPr>
          <w:trHeight w:val="778"/>
        </w:trPr>
        <w:tc>
          <w:tcPr>
            <w:tcW w:w="495" w:type="dxa"/>
          </w:tcPr>
          <w:p>
            <w:r>
              <w:t>8.</w:t>
            </w:r>
          </w:p>
        </w:tc>
        <w:tc>
          <w:tcPr>
            <w:tcW w:w="721" w:type="dxa"/>
          </w:tcPr>
          <w:p>
            <w:r>
              <w:t>15:30</w:t>
            </w:r>
          </w:p>
        </w:tc>
        <w:tc>
          <w:tcPr>
            <w:tcW w:w="1756" w:type="dxa"/>
            <w:vAlign w:val="bottom"/>
          </w:tcPr>
          <w:p>
            <w:r>
              <w:t>Terminologija hadisa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II grupa PZ   P4  </w:t>
            </w:r>
          </w:p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>
            <w:r>
              <w:t>Terminologija hadisa</w:t>
            </w:r>
          </w:p>
          <w:p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Vježbe I grupa PZ P3</w:t>
            </w:r>
          </w:p>
        </w:tc>
        <w:tc>
          <w:tcPr>
            <w:tcW w:w="1691" w:type="dxa"/>
          </w:tcPr>
          <w:p/>
        </w:tc>
        <w:tc>
          <w:tcPr>
            <w:tcW w:w="1569" w:type="dxa"/>
            <w:vAlign w:val="bottom"/>
          </w:tcPr>
          <w:p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/>
        </w:tc>
      </w:tr>
    </w:tbl>
    <w:p>
      <w:pPr>
        <w:spacing w:after="0" w:line="240" w:lineRule="auto"/>
        <w:rPr>
          <w:rFonts w:ascii="Arial Narrow" w:eastAsia="Calibri" w:hAnsi="Arial Narrow" w:cs="Arial"/>
          <w:b/>
          <w:bCs/>
          <w:sz w:val="20"/>
          <w:szCs w:val="20"/>
        </w:rPr>
      </w:pPr>
      <w:r>
        <w:rPr>
          <w:rFonts w:ascii="Arial Narrow" w:eastAsia="Calibri" w:hAnsi="Arial Narrow" w:cs="Arial"/>
          <w:b/>
          <w:bCs/>
          <w:sz w:val="20"/>
          <w:szCs w:val="20"/>
        </w:rPr>
        <w:t xml:space="preserve"> Islamska teologija I godina</w:t>
      </w:r>
    </w:p>
    <w:tbl>
      <w:tblPr>
        <w:tblW w:w="102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"/>
        <w:gridCol w:w="3121"/>
        <w:gridCol w:w="1842"/>
        <w:gridCol w:w="2410"/>
        <w:gridCol w:w="2405"/>
      </w:tblGrid>
      <w:tr>
        <w:trPr>
          <w:trHeight w:val="345"/>
        </w:trPr>
        <w:tc>
          <w:tcPr>
            <w:tcW w:w="424" w:type="dxa"/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</w:p>
        </w:tc>
        <w:tc>
          <w:tcPr>
            <w:tcW w:w="3121" w:type="dxa"/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Cs/>
                <w:sz w:val="20"/>
                <w:szCs w:val="20"/>
              </w:rPr>
              <w:t>Predmet</w:t>
            </w: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Cs/>
                <w:sz w:val="20"/>
                <w:szCs w:val="20"/>
              </w:rPr>
              <w:t>Sati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Cs/>
                <w:sz w:val="20"/>
                <w:szCs w:val="20"/>
              </w:rPr>
              <w:t>Nastava</w:t>
            </w:r>
          </w:p>
        </w:tc>
        <w:tc>
          <w:tcPr>
            <w:tcW w:w="2405" w:type="dxa"/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Cs/>
                <w:sz w:val="20"/>
                <w:szCs w:val="20"/>
              </w:rPr>
              <w:t>Vježbe</w:t>
            </w:r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Cs/>
                <w:sz w:val="20"/>
                <w:szCs w:val="20"/>
              </w:rPr>
              <w:t>1.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Učenje Kur'ana (Kiraet) II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1+1+1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Doc. dr.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hfz</w:t>
            </w:r>
            <w:proofErr w:type="spellEnd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Abdul-Aziz</w:t>
            </w:r>
            <w:proofErr w:type="spellEnd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Drkić</w:t>
            </w:r>
            <w:proofErr w:type="spell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Doc. dr.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hfz</w:t>
            </w:r>
            <w:proofErr w:type="spellEnd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Abdul-Aziz</w:t>
            </w:r>
            <w:proofErr w:type="spellEnd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Drkić</w:t>
            </w:r>
            <w:proofErr w:type="spellEnd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 (Demonstrator)</w:t>
            </w:r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Cs/>
                <w:sz w:val="20"/>
                <w:szCs w:val="20"/>
              </w:rPr>
              <w:t>2.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Terminologija hadisa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2+0+1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Doc. dr. Fadilj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Maljoki</w:t>
            </w:r>
            <w:proofErr w:type="spell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Doc. dr. Fadilj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Maljoki</w:t>
            </w:r>
            <w:proofErr w:type="spellEnd"/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Cs/>
                <w:sz w:val="20"/>
                <w:szCs w:val="20"/>
              </w:rPr>
              <w:t>3.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Historija i metodologija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tefsira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2+0+1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Prof. dr. Almir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Fatić</w:t>
            </w:r>
            <w:proofErr w:type="spell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Mr. Muhamed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Fazlović</w:t>
            </w:r>
            <w:proofErr w:type="spellEnd"/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Cs/>
                <w:sz w:val="20"/>
                <w:szCs w:val="20"/>
              </w:rPr>
              <w:t>4.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Uvod u studij religije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2+0+1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Prof. dr. Adnan Silajdžić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Davud Efendić. MA</w:t>
            </w:r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Cs/>
                <w:sz w:val="20"/>
                <w:szCs w:val="20"/>
              </w:rPr>
              <w:t>5.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Historija filozofije 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2+0+1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Prof. dr. Rusmir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Šadić</w:t>
            </w:r>
            <w:proofErr w:type="spell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Umihana</w:t>
            </w:r>
            <w:proofErr w:type="spellEnd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Šošić</w:t>
            </w:r>
            <w:proofErr w:type="spellEnd"/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Cs/>
                <w:sz w:val="20"/>
                <w:szCs w:val="20"/>
              </w:rPr>
              <w:t>6.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Arapski jezik za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teologe</w:t>
            </w:r>
            <w:proofErr w:type="spellEnd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 II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2+1+1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Prof. dr. Zehra Alispahić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Mr. Vedad </w:t>
            </w:r>
            <w:proofErr w:type="spellStart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>Hurić</w:t>
            </w:r>
            <w:proofErr w:type="spellEnd"/>
            <w:r>
              <w:rPr>
                <w:rFonts w:ascii="Arial Narrow" w:hAnsi="Arial Narrow" w:cs="Calibri"/>
                <w:color w:val="000000"/>
                <w:sz w:val="16"/>
                <w:szCs w:val="16"/>
              </w:rPr>
              <w:t xml:space="preserve">,    </w:t>
            </w: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Lektorica</w:t>
            </w:r>
          </w:p>
        </w:tc>
      </w:tr>
      <w:tr>
        <w:trPr>
          <w:trHeight w:val="3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ind w:left="-5"/>
              <w:jc w:val="center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bCs/>
                <w:sz w:val="20"/>
                <w:szCs w:val="20"/>
              </w:rPr>
              <w:t>7.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Imamsko-muallimska</w:t>
            </w:r>
            <w:proofErr w:type="spellEnd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 praksa 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0+0+1</w:t>
            </w:r>
          </w:p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Theme="majorBidi" w:eastAsia="Arial Narrow" w:hAnsiTheme="majorBidi" w:cstheme="majorBidi"/>
                <w:sz w:val="16"/>
                <w:szCs w:val="16"/>
              </w:rPr>
            </w:pPr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Mr. </w:t>
            </w:r>
            <w:proofErr w:type="spellStart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>Sejid</w:t>
            </w:r>
            <w:proofErr w:type="spellEnd"/>
            <w:r>
              <w:rPr>
                <w:rFonts w:asciiTheme="majorBidi" w:eastAsia="Arial Narrow" w:hAnsiTheme="majorBidi" w:cstheme="majorBidi"/>
                <w:sz w:val="16"/>
                <w:szCs w:val="16"/>
              </w:rPr>
              <w:t xml:space="preserve"> Strika</w:t>
            </w:r>
          </w:p>
        </w:tc>
      </w:tr>
    </w:tbl>
    <w:p/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BB5308-2E96-42E1-A4A1-B7C5B502D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firdevsa.jelovac</dc:creator>
  <cp:keywords/>
  <dc:description/>
  <cp:lastModifiedBy>firdevsa.jelovac</cp:lastModifiedBy>
  <cp:revision>2</cp:revision>
  <cp:lastPrinted>2025-02-10T10:24:00Z</cp:lastPrinted>
  <dcterms:created xsi:type="dcterms:W3CDTF">2025-03-26T08:41:00Z</dcterms:created>
  <dcterms:modified xsi:type="dcterms:W3CDTF">2025-03-26T08:41:00Z</dcterms:modified>
</cp:coreProperties>
</file>