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10" w:type="dxa"/>
        <w:tblLook w:val="04A0" w:firstRow="1" w:lastRow="0" w:firstColumn="1" w:lastColumn="0" w:noHBand="0" w:noVBand="1"/>
      </w:tblPr>
      <w:tblGrid>
        <w:gridCol w:w="5105"/>
        <w:gridCol w:w="5105"/>
      </w:tblGrid>
      <w:tr w:rsidR="007033D3" w14:paraId="2EE3966F" w14:textId="77777777" w:rsidTr="007033D3">
        <w:trPr>
          <w:trHeight w:val="686"/>
        </w:trPr>
        <w:tc>
          <w:tcPr>
            <w:tcW w:w="10210" w:type="dxa"/>
            <w:gridSpan w:val="2"/>
            <w:shd w:val="clear" w:color="auto" w:fill="D9E2F3" w:themeFill="accent5" w:themeFillTint="33"/>
            <w:vAlign w:val="center"/>
          </w:tcPr>
          <w:p w14:paraId="2D3D9756" w14:textId="67C295DA" w:rsidR="007033D3" w:rsidRPr="007033D3" w:rsidRDefault="007033D3" w:rsidP="007033D3">
            <w:pPr>
              <w:pStyle w:val="PlainText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2E74B5"/>
                <w:sz w:val="24"/>
                <w:szCs w:val="24"/>
              </w:rPr>
            </w:pPr>
            <w:r w:rsidRPr="007033D3">
              <w:rPr>
                <w:rFonts w:asciiTheme="minorHAnsi" w:hAnsiTheme="minorHAnsi" w:cstheme="minorHAnsi"/>
                <w:b/>
                <w:bCs/>
                <w:color w:val="2E74B5"/>
                <w:sz w:val="24"/>
                <w:szCs w:val="24"/>
              </w:rPr>
              <w:t>INSTRUCTION FOR PAYMENT</w:t>
            </w:r>
          </w:p>
        </w:tc>
      </w:tr>
      <w:tr w:rsidR="007033D3" w14:paraId="1C2FB7A0" w14:textId="77777777" w:rsidTr="007033D3">
        <w:trPr>
          <w:trHeight w:val="561"/>
        </w:trPr>
        <w:tc>
          <w:tcPr>
            <w:tcW w:w="10210" w:type="dxa"/>
            <w:gridSpan w:val="2"/>
            <w:vAlign w:val="center"/>
          </w:tcPr>
          <w:p w14:paraId="146C5CC5" w14:textId="5748286F" w:rsidR="007033D3" w:rsidRPr="007033D3" w:rsidRDefault="007033D3" w:rsidP="007033D3">
            <w:pPr>
              <w:spacing w:before="60" w:after="60" w:line="240" w:lineRule="auto"/>
              <w:ind w:right="-1"/>
              <w:rPr>
                <w:rFonts w:asciiTheme="minorHAnsi" w:hAnsiTheme="minorHAnsi" w:cstheme="minorHAnsi"/>
                <w:color w:val="2E74B5"/>
                <w:sz w:val="24"/>
                <w:szCs w:val="24"/>
              </w:rPr>
            </w:pPr>
            <w:r w:rsidRPr="007033D3">
              <w:rPr>
                <w:rFonts w:asciiTheme="minorHAnsi" w:hAnsiTheme="minorHAnsi" w:cstheme="minorHAnsi"/>
                <w:bCs/>
                <w:color w:val="2E74B5"/>
                <w:sz w:val="24"/>
                <w:szCs w:val="24"/>
              </w:rPr>
              <w:t>Please pay as per instructions given below:</w:t>
            </w:r>
            <w:r w:rsidR="00905BB1">
              <w:rPr>
                <w:rFonts w:asciiTheme="minorHAnsi" w:hAnsiTheme="minorHAnsi" w:cstheme="minorHAnsi"/>
                <w:bCs/>
                <w:color w:val="2E74B5"/>
                <w:sz w:val="24"/>
                <w:szCs w:val="24"/>
              </w:rPr>
              <w:t xml:space="preserve"> </w:t>
            </w:r>
          </w:p>
        </w:tc>
      </w:tr>
      <w:tr w:rsidR="007033D3" w14:paraId="5A0ABF2D" w14:textId="77777777" w:rsidTr="007033D3">
        <w:trPr>
          <w:trHeight w:val="1041"/>
        </w:trPr>
        <w:tc>
          <w:tcPr>
            <w:tcW w:w="5105" w:type="dxa"/>
            <w:vMerge w:val="restart"/>
            <w:vAlign w:val="center"/>
          </w:tcPr>
          <w:p w14:paraId="01885B4C" w14:textId="322C8BA8" w:rsidR="007033D3" w:rsidRPr="007033D3" w:rsidRDefault="007033D3" w:rsidP="007033D3">
            <w:pPr>
              <w:spacing w:before="60" w:after="60" w:line="240" w:lineRule="auto"/>
              <w:ind w:right="-1"/>
              <w:rPr>
                <w:rFonts w:asciiTheme="minorHAnsi" w:hAnsiTheme="minorHAnsi" w:cstheme="minorHAnsi"/>
                <w:b/>
                <w:bCs/>
                <w:color w:val="365F91"/>
                <w:spacing w:val="20"/>
                <w:sz w:val="24"/>
                <w:szCs w:val="24"/>
              </w:rPr>
            </w:pPr>
            <w:r w:rsidRPr="007033D3">
              <w:rPr>
                <w:rFonts w:asciiTheme="minorHAnsi" w:hAnsiTheme="minorHAnsi" w:cstheme="minorHAnsi"/>
                <w:b/>
                <w:bCs/>
                <w:color w:val="365F91"/>
                <w:spacing w:val="20"/>
                <w:sz w:val="24"/>
                <w:szCs w:val="24"/>
              </w:rPr>
              <w:t>56A: Intermediary Institution</w:t>
            </w:r>
            <w:r w:rsidRPr="007033D3">
              <w:rPr>
                <w:rFonts w:asciiTheme="minorHAnsi" w:hAnsiTheme="minorHAnsi" w:cstheme="minorHAnsi"/>
                <w:b/>
                <w:bCs/>
                <w:color w:val="365F91"/>
                <w:spacing w:val="20"/>
                <w:sz w:val="24"/>
                <w:szCs w:val="24"/>
                <w:vertAlign w:val="superscript"/>
              </w:rPr>
              <w:t>1</w:t>
            </w:r>
            <w:r w:rsidRPr="007033D3">
              <w:rPr>
                <w:rFonts w:asciiTheme="minorHAnsi" w:hAnsiTheme="minorHAnsi" w:cstheme="minorHAnsi"/>
                <w:b/>
                <w:bCs/>
                <w:color w:val="365F91"/>
                <w:spacing w:val="20"/>
                <w:sz w:val="24"/>
                <w:szCs w:val="24"/>
              </w:rPr>
              <w:t>:</w:t>
            </w:r>
          </w:p>
          <w:p w14:paraId="6DA44898" w14:textId="7ED712CA" w:rsidR="007033D3" w:rsidRPr="007033D3" w:rsidRDefault="007033D3" w:rsidP="007033D3">
            <w:pPr>
              <w:spacing w:before="60" w:after="60" w:line="240" w:lineRule="auto"/>
              <w:ind w:right="-1"/>
              <w:rPr>
                <w:rFonts w:asciiTheme="minorHAnsi" w:hAnsiTheme="minorHAnsi" w:cstheme="minorHAnsi"/>
                <w:color w:val="2E74B5"/>
                <w:sz w:val="24"/>
                <w:szCs w:val="24"/>
              </w:rPr>
            </w:pPr>
            <w:r w:rsidRPr="007033D3">
              <w:rPr>
                <w:rFonts w:asciiTheme="minorHAnsi" w:hAnsiTheme="minorHAnsi" w:cstheme="minorHAnsi"/>
                <w:bCs/>
                <w:color w:val="2E74B5"/>
                <w:sz w:val="24"/>
                <w:szCs w:val="24"/>
              </w:rPr>
              <w:t xml:space="preserve">ZA </w:t>
            </w:r>
            <w:r w:rsidRPr="007033D3">
              <w:rPr>
                <w:rFonts w:asciiTheme="minorHAnsi" w:hAnsiTheme="minorHAnsi" w:cstheme="minorHAnsi"/>
                <w:b/>
                <w:color w:val="2E74B5"/>
                <w:sz w:val="24"/>
                <w:szCs w:val="24"/>
              </w:rPr>
              <w:t>VALUTU EUR</w:t>
            </w:r>
          </w:p>
        </w:tc>
        <w:tc>
          <w:tcPr>
            <w:tcW w:w="5105" w:type="dxa"/>
            <w:vAlign w:val="center"/>
          </w:tcPr>
          <w:p w14:paraId="6E5B5874" w14:textId="4E27F443" w:rsidR="007033D3" w:rsidRPr="007033D3" w:rsidRDefault="007033D3" w:rsidP="007033D3">
            <w:pPr>
              <w:spacing w:before="60" w:after="60" w:line="240" w:lineRule="auto"/>
              <w:ind w:right="-1"/>
              <w:rPr>
                <w:rFonts w:asciiTheme="minorHAnsi" w:hAnsiTheme="minorHAnsi" w:cstheme="minorHAnsi"/>
                <w:bCs/>
                <w:color w:val="2E74B5"/>
                <w:sz w:val="24"/>
                <w:szCs w:val="24"/>
              </w:rPr>
            </w:pPr>
            <w:r w:rsidRPr="007033D3">
              <w:rPr>
                <w:rFonts w:asciiTheme="minorHAnsi" w:hAnsiTheme="minorHAnsi" w:cstheme="minorHAnsi"/>
                <w:b/>
                <w:bCs/>
                <w:color w:val="2E74B5"/>
                <w:sz w:val="24"/>
                <w:szCs w:val="24"/>
              </w:rPr>
              <w:t>BKAUATWW</w:t>
            </w:r>
            <w:r w:rsidRPr="007033D3">
              <w:rPr>
                <w:rFonts w:asciiTheme="minorHAnsi" w:hAnsiTheme="minorHAnsi" w:cstheme="minorHAnsi"/>
                <w:b/>
                <w:bCs/>
                <w:color w:val="2E74B5"/>
                <w:sz w:val="24"/>
                <w:szCs w:val="24"/>
                <w:vertAlign w:val="superscript"/>
              </w:rPr>
              <w:t>2</w:t>
            </w:r>
            <w:r w:rsidRPr="007033D3">
              <w:rPr>
                <w:rFonts w:asciiTheme="minorHAnsi" w:hAnsiTheme="minorHAnsi" w:cstheme="minorHAnsi"/>
                <w:b/>
                <w:bCs/>
                <w:color w:val="2E74B5"/>
                <w:sz w:val="24"/>
                <w:szCs w:val="24"/>
              </w:rPr>
              <w:t xml:space="preserve"> </w:t>
            </w:r>
            <w:r w:rsidRPr="007033D3">
              <w:rPr>
                <w:rFonts w:asciiTheme="minorHAnsi" w:hAnsiTheme="minorHAnsi" w:cstheme="minorHAnsi"/>
                <w:color w:val="2E74B5"/>
                <w:sz w:val="24"/>
                <w:szCs w:val="24"/>
              </w:rPr>
              <w:t>(UNICREDIT BANK AUSTRIA)</w:t>
            </w:r>
          </w:p>
          <w:p w14:paraId="5281D665" w14:textId="5449099E" w:rsidR="007033D3" w:rsidRPr="007033D3" w:rsidRDefault="007033D3" w:rsidP="007033D3">
            <w:pPr>
              <w:spacing w:before="60" w:after="60" w:line="240" w:lineRule="auto"/>
              <w:ind w:right="-1"/>
              <w:rPr>
                <w:rFonts w:asciiTheme="minorHAnsi" w:hAnsiTheme="minorHAnsi" w:cstheme="minorHAnsi"/>
                <w:color w:val="2E74B5"/>
                <w:sz w:val="24"/>
                <w:szCs w:val="24"/>
              </w:rPr>
            </w:pPr>
            <w:r w:rsidRPr="007033D3">
              <w:rPr>
                <w:rFonts w:asciiTheme="minorHAnsi" w:hAnsiTheme="minorHAnsi" w:cstheme="minorHAnsi"/>
                <w:bCs/>
                <w:color w:val="2E74B5"/>
                <w:sz w:val="24"/>
                <w:szCs w:val="24"/>
              </w:rPr>
              <w:t>OR</w:t>
            </w:r>
          </w:p>
        </w:tc>
      </w:tr>
      <w:tr w:rsidR="007033D3" w14:paraId="2D00EFBD" w14:textId="77777777" w:rsidTr="007033D3">
        <w:trPr>
          <w:trHeight w:val="1041"/>
        </w:trPr>
        <w:tc>
          <w:tcPr>
            <w:tcW w:w="5105" w:type="dxa"/>
            <w:vMerge/>
            <w:vAlign w:val="center"/>
          </w:tcPr>
          <w:p w14:paraId="216BC395" w14:textId="77777777" w:rsidR="007033D3" w:rsidRPr="007033D3" w:rsidRDefault="007033D3" w:rsidP="007033D3">
            <w:pPr>
              <w:spacing w:before="60" w:after="60" w:line="240" w:lineRule="auto"/>
              <w:ind w:right="-1"/>
              <w:rPr>
                <w:rFonts w:asciiTheme="minorHAnsi" w:hAnsiTheme="minorHAnsi" w:cstheme="minorHAnsi"/>
                <w:color w:val="2E74B5"/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14:paraId="3E3AEEF0" w14:textId="23EF6339" w:rsidR="007033D3" w:rsidRPr="007033D3" w:rsidRDefault="007033D3" w:rsidP="007033D3">
            <w:pPr>
              <w:spacing w:before="60" w:after="60" w:line="240" w:lineRule="auto"/>
              <w:ind w:right="-1"/>
              <w:rPr>
                <w:rFonts w:asciiTheme="minorHAnsi" w:hAnsiTheme="minorHAnsi" w:cstheme="minorHAnsi"/>
                <w:b/>
                <w:bCs/>
                <w:color w:val="2E74B5"/>
                <w:sz w:val="24"/>
                <w:szCs w:val="24"/>
              </w:rPr>
            </w:pPr>
            <w:r w:rsidRPr="007033D3">
              <w:rPr>
                <w:rFonts w:asciiTheme="minorHAnsi" w:hAnsiTheme="minorHAnsi" w:cstheme="minorHAnsi"/>
                <w:b/>
                <w:bCs/>
                <w:color w:val="2E74B5"/>
                <w:sz w:val="24"/>
                <w:szCs w:val="24"/>
              </w:rPr>
              <w:t xml:space="preserve">KTAGDEFF </w:t>
            </w:r>
            <w:r w:rsidRPr="007033D3">
              <w:rPr>
                <w:rFonts w:asciiTheme="minorHAnsi" w:hAnsiTheme="minorHAnsi" w:cstheme="minorHAnsi"/>
                <w:color w:val="2E74B5"/>
                <w:sz w:val="24"/>
                <w:szCs w:val="24"/>
              </w:rPr>
              <w:t>(KT BANK AG, GERMANY)</w:t>
            </w:r>
            <w:r w:rsidRPr="007033D3">
              <w:rPr>
                <w:rFonts w:asciiTheme="minorHAnsi" w:hAnsiTheme="minorHAnsi" w:cstheme="minorHAnsi"/>
                <w:b/>
                <w:bCs/>
                <w:color w:val="2E74B5"/>
                <w:sz w:val="24"/>
                <w:szCs w:val="24"/>
              </w:rPr>
              <w:t xml:space="preserve"> </w:t>
            </w:r>
          </w:p>
          <w:p w14:paraId="75ED55C9" w14:textId="77777777" w:rsidR="007033D3" w:rsidRPr="007033D3" w:rsidRDefault="007033D3" w:rsidP="007033D3">
            <w:pPr>
              <w:spacing w:before="60" w:after="60" w:line="240" w:lineRule="auto"/>
              <w:ind w:right="-1"/>
              <w:rPr>
                <w:rFonts w:asciiTheme="minorHAnsi" w:hAnsiTheme="minorHAnsi" w:cstheme="minorHAnsi"/>
                <w:color w:val="2E74B5"/>
                <w:sz w:val="24"/>
                <w:szCs w:val="24"/>
              </w:rPr>
            </w:pPr>
            <w:r w:rsidRPr="007033D3">
              <w:rPr>
                <w:rFonts w:asciiTheme="minorHAnsi" w:hAnsiTheme="minorHAnsi" w:cstheme="minorHAnsi"/>
                <w:bCs/>
                <w:color w:val="2E74B5"/>
                <w:spacing w:val="20"/>
                <w:sz w:val="24"/>
                <w:szCs w:val="24"/>
              </w:rPr>
              <w:t>OR</w:t>
            </w:r>
          </w:p>
        </w:tc>
      </w:tr>
      <w:tr w:rsidR="007033D3" w14:paraId="02C5A840" w14:textId="77777777" w:rsidTr="007033D3">
        <w:trPr>
          <w:trHeight w:val="561"/>
        </w:trPr>
        <w:tc>
          <w:tcPr>
            <w:tcW w:w="5105" w:type="dxa"/>
            <w:vAlign w:val="center"/>
          </w:tcPr>
          <w:p w14:paraId="31F33DAC" w14:textId="72EC93D6" w:rsidR="007033D3" w:rsidRPr="007033D3" w:rsidRDefault="007033D3" w:rsidP="007033D3">
            <w:pPr>
              <w:spacing w:before="60" w:after="60" w:line="240" w:lineRule="auto"/>
              <w:ind w:right="-1"/>
              <w:rPr>
                <w:rFonts w:asciiTheme="minorHAnsi" w:hAnsiTheme="minorHAnsi" w:cstheme="minorHAnsi"/>
                <w:color w:val="2E74B5"/>
                <w:sz w:val="24"/>
                <w:szCs w:val="24"/>
              </w:rPr>
            </w:pPr>
            <w:r w:rsidRPr="007033D3">
              <w:rPr>
                <w:rFonts w:asciiTheme="minorHAnsi" w:hAnsiTheme="minorHAnsi" w:cstheme="minorHAnsi"/>
                <w:bCs/>
                <w:color w:val="2E74B5"/>
                <w:spacing w:val="20"/>
                <w:sz w:val="24"/>
                <w:szCs w:val="24"/>
              </w:rPr>
              <w:t xml:space="preserve">ZA </w:t>
            </w:r>
            <w:r w:rsidRPr="007033D3">
              <w:rPr>
                <w:rFonts w:asciiTheme="minorHAnsi" w:hAnsiTheme="minorHAnsi" w:cstheme="minorHAnsi"/>
                <w:b/>
                <w:color w:val="2E74B5"/>
                <w:spacing w:val="20"/>
                <w:sz w:val="24"/>
                <w:szCs w:val="24"/>
              </w:rPr>
              <w:t>EUR, DKK, GBP, CAD, NOK, AUD, CHF</w:t>
            </w:r>
          </w:p>
        </w:tc>
        <w:tc>
          <w:tcPr>
            <w:tcW w:w="5105" w:type="dxa"/>
            <w:vAlign w:val="center"/>
          </w:tcPr>
          <w:p w14:paraId="5B91C87F" w14:textId="6DD28601" w:rsidR="007033D3" w:rsidRPr="007033D3" w:rsidRDefault="007033D3" w:rsidP="007033D3">
            <w:pPr>
              <w:spacing w:after="0" w:line="240" w:lineRule="auto"/>
              <w:ind w:right="-1"/>
              <w:rPr>
                <w:rFonts w:asciiTheme="minorHAnsi" w:hAnsiTheme="minorHAnsi" w:cstheme="minorHAnsi"/>
                <w:b/>
                <w:bCs/>
                <w:color w:val="365F91"/>
                <w:sz w:val="24"/>
                <w:szCs w:val="24"/>
              </w:rPr>
            </w:pPr>
            <w:r w:rsidRPr="007033D3">
              <w:rPr>
                <w:rFonts w:asciiTheme="minorHAnsi" w:hAnsiTheme="minorHAnsi" w:cstheme="minorHAnsi"/>
                <w:b/>
                <w:bCs/>
                <w:color w:val="365F91"/>
                <w:sz w:val="24"/>
                <w:szCs w:val="24"/>
              </w:rPr>
              <w:t xml:space="preserve">PBZGHR2X </w:t>
            </w:r>
            <w:r w:rsidRPr="007033D3">
              <w:rPr>
                <w:rFonts w:asciiTheme="minorHAnsi" w:hAnsiTheme="minorHAnsi" w:cstheme="minorHAnsi"/>
                <w:color w:val="365F91"/>
                <w:sz w:val="24"/>
                <w:szCs w:val="24"/>
              </w:rPr>
              <w:t>(PRIVREDNA BANKA DD CROATIA)</w:t>
            </w:r>
          </w:p>
        </w:tc>
      </w:tr>
      <w:tr w:rsidR="007033D3" w14:paraId="5D50E667" w14:textId="77777777" w:rsidTr="007033D3">
        <w:trPr>
          <w:trHeight w:val="1437"/>
        </w:trPr>
        <w:tc>
          <w:tcPr>
            <w:tcW w:w="5105" w:type="dxa"/>
            <w:vAlign w:val="center"/>
          </w:tcPr>
          <w:p w14:paraId="73D4593E" w14:textId="7A38F3FF" w:rsidR="007033D3" w:rsidRPr="007033D3" w:rsidRDefault="007033D3" w:rsidP="007033D3">
            <w:pPr>
              <w:spacing w:before="60" w:after="60" w:line="240" w:lineRule="auto"/>
              <w:ind w:right="-1"/>
              <w:rPr>
                <w:rFonts w:asciiTheme="minorHAnsi" w:hAnsiTheme="minorHAnsi" w:cstheme="minorHAnsi"/>
                <w:color w:val="2E74B5"/>
                <w:sz w:val="24"/>
                <w:szCs w:val="24"/>
              </w:rPr>
            </w:pPr>
            <w:r w:rsidRPr="007033D3">
              <w:rPr>
                <w:rFonts w:asciiTheme="minorHAnsi" w:hAnsiTheme="minorHAnsi" w:cstheme="minorHAnsi"/>
                <w:b/>
                <w:bCs/>
                <w:color w:val="2E74B5"/>
                <w:sz w:val="24"/>
                <w:szCs w:val="24"/>
              </w:rPr>
              <w:t>57A: Account with institution</w:t>
            </w:r>
            <w:r w:rsidRPr="007033D3">
              <w:rPr>
                <w:rFonts w:asciiTheme="minorHAnsi" w:hAnsiTheme="minorHAnsi" w:cstheme="minorHAnsi"/>
                <w:bCs/>
                <w:color w:val="2E74B5"/>
                <w:sz w:val="24"/>
                <w:szCs w:val="24"/>
              </w:rPr>
              <w:t xml:space="preserve">: </w:t>
            </w:r>
          </w:p>
        </w:tc>
        <w:tc>
          <w:tcPr>
            <w:tcW w:w="5105" w:type="dxa"/>
            <w:vAlign w:val="center"/>
          </w:tcPr>
          <w:p w14:paraId="21E3078B" w14:textId="77777777" w:rsidR="007033D3" w:rsidRPr="007033D3" w:rsidRDefault="007033D3" w:rsidP="007033D3">
            <w:pPr>
              <w:spacing w:after="0" w:line="240" w:lineRule="auto"/>
              <w:ind w:right="-1"/>
              <w:rPr>
                <w:rFonts w:asciiTheme="minorHAnsi" w:hAnsiTheme="minorHAnsi" w:cstheme="minorHAnsi"/>
                <w:bCs/>
                <w:color w:val="2E74B5"/>
                <w:sz w:val="24"/>
                <w:szCs w:val="24"/>
              </w:rPr>
            </w:pPr>
            <w:r w:rsidRPr="007033D3">
              <w:rPr>
                <w:rFonts w:asciiTheme="minorHAnsi" w:hAnsiTheme="minorHAnsi" w:cstheme="minorHAnsi"/>
                <w:b/>
                <w:bCs/>
                <w:color w:val="2E74B5"/>
                <w:sz w:val="24"/>
                <w:szCs w:val="24"/>
              </w:rPr>
              <w:t>BBIBBA22XXX</w:t>
            </w:r>
          </w:p>
          <w:p w14:paraId="6F3373BF" w14:textId="77777777" w:rsidR="007033D3" w:rsidRPr="007033D3" w:rsidRDefault="007033D3" w:rsidP="007033D3">
            <w:pPr>
              <w:spacing w:before="60" w:after="60" w:line="240" w:lineRule="auto"/>
              <w:ind w:right="-1"/>
              <w:rPr>
                <w:rFonts w:asciiTheme="minorHAnsi" w:hAnsiTheme="minorHAnsi" w:cstheme="minorHAnsi"/>
                <w:bCs/>
                <w:color w:val="2E74B5"/>
                <w:sz w:val="24"/>
                <w:szCs w:val="24"/>
              </w:rPr>
            </w:pPr>
            <w:r w:rsidRPr="007033D3">
              <w:rPr>
                <w:rFonts w:asciiTheme="minorHAnsi" w:hAnsiTheme="minorHAnsi" w:cstheme="minorHAnsi"/>
                <w:bCs/>
                <w:color w:val="2E74B5"/>
                <w:sz w:val="24"/>
                <w:szCs w:val="24"/>
              </w:rPr>
              <w:t>BOSNA BANK INTERNATIONAL DD SARAJEVO</w:t>
            </w:r>
          </w:p>
          <w:p w14:paraId="34708FFF" w14:textId="23EC54E8" w:rsidR="007033D3" w:rsidRPr="007033D3" w:rsidRDefault="007033D3" w:rsidP="007033D3">
            <w:pPr>
              <w:spacing w:before="60" w:after="60" w:line="240" w:lineRule="auto"/>
              <w:ind w:right="-1"/>
              <w:rPr>
                <w:rFonts w:asciiTheme="minorHAnsi" w:hAnsiTheme="minorHAnsi" w:cstheme="minorHAnsi"/>
                <w:color w:val="2E74B5"/>
                <w:sz w:val="24"/>
                <w:szCs w:val="24"/>
              </w:rPr>
            </w:pPr>
            <w:r w:rsidRPr="007033D3">
              <w:rPr>
                <w:rFonts w:asciiTheme="minorHAnsi" w:hAnsiTheme="minorHAnsi" w:cstheme="minorHAnsi"/>
                <w:bCs/>
                <w:color w:val="2E74B5"/>
                <w:sz w:val="24"/>
                <w:szCs w:val="24"/>
              </w:rPr>
              <w:t>SARAJEVO, BOSNIA AND HERZEGOVINA</w:t>
            </w:r>
          </w:p>
        </w:tc>
      </w:tr>
      <w:tr w:rsidR="007033D3" w14:paraId="095E0E50" w14:textId="77777777" w:rsidTr="00500E46">
        <w:trPr>
          <w:trHeight w:val="1736"/>
        </w:trPr>
        <w:tc>
          <w:tcPr>
            <w:tcW w:w="5105" w:type="dxa"/>
            <w:vAlign w:val="center"/>
          </w:tcPr>
          <w:p w14:paraId="03A3E32D" w14:textId="733EA405" w:rsidR="007033D3" w:rsidRPr="007033D3" w:rsidRDefault="007033D3" w:rsidP="007033D3">
            <w:pPr>
              <w:spacing w:before="60" w:after="60" w:line="240" w:lineRule="auto"/>
              <w:ind w:right="-1"/>
              <w:rPr>
                <w:rFonts w:asciiTheme="minorHAnsi" w:hAnsiTheme="minorHAnsi" w:cstheme="minorHAnsi"/>
                <w:color w:val="2E74B5"/>
                <w:sz w:val="24"/>
                <w:szCs w:val="24"/>
              </w:rPr>
            </w:pPr>
            <w:r w:rsidRPr="007033D3">
              <w:rPr>
                <w:rFonts w:asciiTheme="minorHAnsi" w:hAnsiTheme="minorHAnsi" w:cstheme="minorHAnsi"/>
                <w:b/>
                <w:bCs/>
                <w:color w:val="2E74B5"/>
                <w:sz w:val="24"/>
                <w:szCs w:val="24"/>
              </w:rPr>
              <w:t>59A: Beneficiary customer</w:t>
            </w:r>
            <w:r w:rsidRPr="007033D3">
              <w:rPr>
                <w:rFonts w:asciiTheme="minorHAnsi" w:hAnsiTheme="minorHAnsi" w:cstheme="minorHAnsi"/>
                <w:bCs/>
                <w:color w:val="2E74B5"/>
                <w:sz w:val="24"/>
                <w:szCs w:val="24"/>
              </w:rPr>
              <w:t>:</w:t>
            </w:r>
          </w:p>
        </w:tc>
        <w:tc>
          <w:tcPr>
            <w:tcW w:w="5105" w:type="dxa"/>
            <w:vAlign w:val="center"/>
          </w:tcPr>
          <w:p w14:paraId="71293F5D" w14:textId="77777777" w:rsidR="007033D3" w:rsidRPr="007033D3" w:rsidRDefault="007033D3" w:rsidP="007033D3">
            <w:pPr>
              <w:spacing w:before="60" w:after="60" w:line="240" w:lineRule="auto"/>
              <w:ind w:right="-1"/>
              <w:rPr>
                <w:rFonts w:asciiTheme="minorHAnsi" w:hAnsiTheme="minorHAnsi" w:cstheme="minorHAnsi"/>
                <w:bCs/>
                <w:color w:val="2E74B5"/>
                <w:sz w:val="24"/>
                <w:szCs w:val="24"/>
              </w:rPr>
            </w:pPr>
            <w:bookmarkStart w:id="0" w:name="NazivKomitenta"/>
            <w:r w:rsidRPr="007033D3">
              <w:rPr>
                <w:rFonts w:asciiTheme="minorHAnsi" w:hAnsiTheme="minorHAnsi" w:cstheme="minorHAnsi"/>
                <w:bCs/>
                <w:color w:val="2E74B5"/>
                <w:sz w:val="24"/>
                <w:szCs w:val="24"/>
              </w:rPr>
              <w:t>RIJASET ISLAMSKE ZAJEDNICE U BIH</w:t>
            </w:r>
            <w:bookmarkEnd w:id="0"/>
          </w:p>
          <w:p w14:paraId="6FCD10FF" w14:textId="77777777" w:rsidR="007033D3" w:rsidRPr="007033D3" w:rsidRDefault="007033D3" w:rsidP="007033D3">
            <w:pPr>
              <w:spacing w:before="60" w:after="60" w:line="240" w:lineRule="auto"/>
              <w:ind w:right="-1"/>
              <w:rPr>
                <w:rFonts w:asciiTheme="minorHAnsi" w:hAnsiTheme="minorHAnsi" w:cstheme="minorHAnsi"/>
                <w:color w:val="2E74B5"/>
                <w:sz w:val="24"/>
                <w:szCs w:val="24"/>
              </w:rPr>
            </w:pPr>
            <w:r w:rsidRPr="007033D3">
              <w:rPr>
                <w:rFonts w:asciiTheme="minorHAnsi" w:hAnsiTheme="minorHAnsi" w:cstheme="minorHAnsi"/>
                <w:color w:val="2E74B5"/>
                <w:sz w:val="24"/>
                <w:szCs w:val="24"/>
              </w:rPr>
              <w:t>KOVAČI 36</w:t>
            </w:r>
          </w:p>
          <w:p w14:paraId="0F5012F8" w14:textId="77777777" w:rsidR="007033D3" w:rsidRPr="007033D3" w:rsidRDefault="007033D3" w:rsidP="007033D3">
            <w:pPr>
              <w:spacing w:before="60" w:after="60" w:line="240" w:lineRule="auto"/>
              <w:ind w:right="-1"/>
              <w:rPr>
                <w:rFonts w:asciiTheme="minorHAnsi" w:hAnsiTheme="minorHAnsi" w:cstheme="minorHAnsi"/>
                <w:color w:val="2E74B5"/>
                <w:sz w:val="24"/>
                <w:szCs w:val="24"/>
              </w:rPr>
            </w:pPr>
            <w:bookmarkStart w:id="1" w:name="MestoKomitenta"/>
            <w:r w:rsidRPr="007033D3">
              <w:rPr>
                <w:rFonts w:asciiTheme="minorHAnsi" w:hAnsiTheme="minorHAnsi" w:cstheme="minorHAnsi"/>
                <w:color w:val="2E74B5"/>
                <w:sz w:val="24"/>
                <w:szCs w:val="24"/>
              </w:rPr>
              <w:t>SARAJEVO</w:t>
            </w:r>
            <w:bookmarkEnd w:id="1"/>
          </w:p>
          <w:p w14:paraId="414EDC16" w14:textId="0DF45B36" w:rsidR="007033D3" w:rsidRPr="007033D3" w:rsidRDefault="007033D3" w:rsidP="007033D3">
            <w:pPr>
              <w:spacing w:before="60" w:after="60" w:line="240" w:lineRule="auto"/>
              <w:ind w:right="-1"/>
              <w:rPr>
                <w:rFonts w:asciiTheme="minorHAnsi" w:hAnsiTheme="minorHAnsi" w:cstheme="minorHAnsi"/>
                <w:color w:val="2E74B5"/>
                <w:sz w:val="24"/>
                <w:szCs w:val="24"/>
              </w:rPr>
            </w:pPr>
            <w:bookmarkStart w:id="2" w:name="DrzavaKomitenta"/>
            <w:r w:rsidRPr="007033D3">
              <w:rPr>
                <w:rFonts w:asciiTheme="minorHAnsi" w:hAnsiTheme="minorHAnsi" w:cstheme="minorHAnsi"/>
                <w:color w:val="2E74B5"/>
                <w:sz w:val="24"/>
                <w:szCs w:val="24"/>
              </w:rPr>
              <w:t>BOSNA I HERCEGOVINA</w:t>
            </w:r>
            <w:bookmarkEnd w:id="2"/>
          </w:p>
        </w:tc>
      </w:tr>
      <w:tr w:rsidR="007033D3" w14:paraId="167E433C" w14:textId="77777777" w:rsidTr="007033D3">
        <w:trPr>
          <w:trHeight w:val="561"/>
        </w:trPr>
        <w:tc>
          <w:tcPr>
            <w:tcW w:w="5105" w:type="dxa"/>
            <w:vAlign w:val="center"/>
          </w:tcPr>
          <w:p w14:paraId="7857D020" w14:textId="6F51EC04" w:rsidR="007033D3" w:rsidRPr="007033D3" w:rsidRDefault="007033D3" w:rsidP="007033D3">
            <w:pPr>
              <w:spacing w:before="60" w:after="60" w:line="240" w:lineRule="auto"/>
              <w:ind w:right="-1"/>
              <w:rPr>
                <w:rFonts w:asciiTheme="minorHAnsi" w:hAnsiTheme="minorHAnsi" w:cstheme="minorHAnsi"/>
                <w:color w:val="2E74B5"/>
                <w:sz w:val="24"/>
                <w:szCs w:val="24"/>
              </w:rPr>
            </w:pPr>
            <w:r w:rsidRPr="007033D3">
              <w:rPr>
                <w:rFonts w:asciiTheme="minorHAnsi" w:hAnsiTheme="minorHAnsi" w:cstheme="minorHAnsi"/>
                <w:b/>
                <w:bCs/>
                <w:color w:val="2E74B5"/>
                <w:sz w:val="24"/>
                <w:szCs w:val="24"/>
                <w:highlight w:val="yellow"/>
              </w:rPr>
              <w:t>IBAN/Account number</w:t>
            </w:r>
          </w:p>
        </w:tc>
        <w:tc>
          <w:tcPr>
            <w:tcW w:w="5105" w:type="dxa"/>
            <w:vAlign w:val="center"/>
          </w:tcPr>
          <w:p w14:paraId="5BD85D40" w14:textId="20C3AB10" w:rsidR="007033D3" w:rsidRPr="007033D3" w:rsidRDefault="007033D3" w:rsidP="007033D3">
            <w:pPr>
              <w:spacing w:before="60" w:after="60" w:line="240" w:lineRule="auto"/>
              <w:ind w:right="-1"/>
              <w:rPr>
                <w:rFonts w:asciiTheme="minorHAnsi" w:hAnsiTheme="minorHAnsi" w:cstheme="minorHAnsi"/>
                <w:color w:val="2E74B5"/>
                <w:sz w:val="24"/>
                <w:szCs w:val="24"/>
              </w:rPr>
            </w:pPr>
            <w:bookmarkStart w:id="3" w:name="IbanPartija"/>
            <w:r w:rsidRPr="007033D3">
              <w:rPr>
                <w:rFonts w:asciiTheme="minorHAnsi" w:hAnsiTheme="minorHAnsi" w:cstheme="minorHAnsi"/>
                <w:b/>
                <w:color w:val="2E74B5"/>
                <w:sz w:val="24"/>
                <w:szCs w:val="24"/>
                <w:highlight w:val="yellow"/>
              </w:rPr>
              <w:t>BA391413085310001802</w:t>
            </w:r>
            <w:bookmarkEnd w:id="3"/>
          </w:p>
        </w:tc>
      </w:tr>
      <w:tr w:rsidR="007033D3" w14:paraId="6B598EC9" w14:textId="77777777" w:rsidTr="007033D3">
        <w:trPr>
          <w:trHeight w:val="895"/>
        </w:trPr>
        <w:tc>
          <w:tcPr>
            <w:tcW w:w="5105" w:type="dxa"/>
            <w:vAlign w:val="center"/>
          </w:tcPr>
          <w:p w14:paraId="04E60641" w14:textId="7298D9AE" w:rsidR="007033D3" w:rsidRPr="007033D3" w:rsidRDefault="007033D3" w:rsidP="007033D3">
            <w:pPr>
              <w:spacing w:before="60" w:after="60" w:line="240" w:lineRule="auto"/>
              <w:ind w:right="-1"/>
              <w:rPr>
                <w:rFonts w:asciiTheme="minorHAnsi" w:hAnsiTheme="minorHAnsi" w:cstheme="minorHAnsi"/>
                <w:color w:val="2E74B5"/>
                <w:sz w:val="24"/>
                <w:szCs w:val="24"/>
              </w:rPr>
            </w:pPr>
            <w:r w:rsidRPr="007033D3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70: </w:t>
            </w:r>
            <w:r w:rsidRPr="007033D3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val="hr-BA" w:eastAsia="hr-BA"/>
              </w:rPr>
              <w:t xml:space="preserve">Remittance Information: </w:t>
            </w:r>
          </w:p>
        </w:tc>
        <w:tc>
          <w:tcPr>
            <w:tcW w:w="5105" w:type="dxa"/>
            <w:vAlign w:val="center"/>
          </w:tcPr>
          <w:p w14:paraId="078A9A99" w14:textId="577FF0E0" w:rsidR="007033D3" w:rsidRPr="007033D3" w:rsidRDefault="007033D3" w:rsidP="007033D3">
            <w:pPr>
              <w:spacing w:after="0" w:line="330" w:lineRule="atLeast"/>
              <w:textAlignment w:val="top"/>
              <w:rPr>
                <w:rFonts w:asciiTheme="minorHAnsi" w:hAnsiTheme="minorHAnsi" w:cstheme="minorHAnsi"/>
                <w:bCs/>
                <w:color w:val="FF0000"/>
                <w:sz w:val="24"/>
                <w:szCs w:val="24"/>
                <w:lang w:val="hr-BA" w:eastAsia="hr-BA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24"/>
                <w:szCs w:val="24"/>
                <w:lang w:val="hr-BA" w:eastAsia="hr-BA"/>
              </w:rPr>
              <w:t>U</w:t>
            </w:r>
            <w:r w:rsidRPr="007033D3">
              <w:rPr>
                <w:rFonts w:asciiTheme="minorHAnsi" w:hAnsiTheme="minorHAnsi" w:cstheme="minorHAnsi"/>
                <w:bCs/>
                <w:color w:val="FF0000"/>
                <w:sz w:val="24"/>
                <w:szCs w:val="24"/>
                <w:lang w:val="hr-BA" w:eastAsia="hr-BA"/>
              </w:rPr>
              <w:t>nijeti svrhu doznake sredstava i šifru OUR za troškove</w:t>
            </w:r>
            <w:r>
              <w:rPr>
                <w:rFonts w:asciiTheme="minorHAnsi" w:hAnsiTheme="minorHAnsi" w:cstheme="minorHAnsi"/>
                <w:bCs/>
                <w:color w:val="FF0000"/>
                <w:sz w:val="24"/>
                <w:szCs w:val="24"/>
                <w:lang w:val="hr-BA" w:eastAsia="hr-BA"/>
              </w:rPr>
              <w:t>.</w:t>
            </w:r>
          </w:p>
        </w:tc>
      </w:tr>
      <w:tr w:rsidR="007033D3" w14:paraId="1A3913C3" w14:textId="77777777" w:rsidTr="001E11A7">
        <w:trPr>
          <w:trHeight w:val="895"/>
        </w:trPr>
        <w:tc>
          <w:tcPr>
            <w:tcW w:w="5105" w:type="dxa"/>
            <w:vAlign w:val="center"/>
          </w:tcPr>
          <w:p w14:paraId="69DD3617" w14:textId="1BA53FE8" w:rsidR="007033D3" w:rsidRPr="007033D3" w:rsidRDefault="007033D3" w:rsidP="001E11A7">
            <w:pPr>
              <w:spacing w:before="60" w:after="60" w:line="240" w:lineRule="auto"/>
              <w:ind w:right="-1"/>
              <w:rPr>
                <w:rFonts w:asciiTheme="minorHAnsi" w:hAnsiTheme="minorHAnsi" w:cstheme="minorHAnsi"/>
                <w:color w:val="2E74B5"/>
                <w:sz w:val="24"/>
                <w:szCs w:val="24"/>
              </w:rPr>
            </w:pPr>
            <w:r w:rsidRPr="007033D3">
              <w:rPr>
                <w:rFonts w:asciiTheme="minorHAnsi" w:hAnsiTheme="minorHAnsi" w:cstheme="minorHAnsi"/>
                <w:b/>
                <w:color w:val="2E74B5"/>
                <w:sz w:val="24"/>
                <w:szCs w:val="24"/>
                <w:lang w:val="hr-BA" w:eastAsia="hr-BA"/>
              </w:rPr>
              <w:t>Note</w:t>
            </w:r>
            <w:r>
              <w:rPr>
                <w:rFonts w:asciiTheme="minorHAnsi" w:hAnsiTheme="minorHAnsi" w:cstheme="minorHAnsi"/>
                <w:b/>
                <w:color w:val="2E74B5"/>
                <w:sz w:val="24"/>
                <w:szCs w:val="24"/>
                <w:lang w:val="hr-BA" w:eastAsia="hr-BA"/>
              </w:rPr>
              <w:t xml:space="preserve"> 1</w:t>
            </w:r>
            <w:r w:rsidRPr="007033D3">
              <w:rPr>
                <w:rFonts w:asciiTheme="minorHAnsi" w:hAnsiTheme="minorHAnsi" w:cstheme="minorHAnsi"/>
                <w:b/>
                <w:color w:val="2E74B5"/>
                <w:sz w:val="24"/>
                <w:szCs w:val="24"/>
                <w:lang w:val="hr-BA" w:eastAsia="hr-BA"/>
              </w:rPr>
              <w:t>:</w:t>
            </w:r>
          </w:p>
        </w:tc>
        <w:tc>
          <w:tcPr>
            <w:tcW w:w="5105" w:type="dxa"/>
            <w:vAlign w:val="center"/>
          </w:tcPr>
          <w:p w14:paraId="66710E28" w14:textId="77777777" w:rsidR="007033D3" w:rsidRPr="007033D3" w:rsidRDefault="007033D3" w:rsidP="001E11A7">
            <w:pPr>
              <w:spacing w:after="0" w:line="330" w:lineRule="atLeast"/>
              <w:textAlignment w:val="top"/>
              <w:rPr>
                <w:rFonts w:asciiTheme="minorHAnsi" w:hAnsiTheme="minorHAnsi" w:cstheme="minorHAnsi"/>
                <w:color w:val="365F91"/>
                <w:sz w:val="24"/>
                <w:szCs w:val="24"/>
              </w:rPr>
            </w:pPr>
            <w:r w:rsidRPr="007033D3">
              <w:rPr>
                <w:rFonts w:asciiTheme="minorHAnsi" w:hAnsiTheme="minorHAnsi" w:cstheme="minorHAnsi"/>
                <w:color w:val="365F91"/>
                <w:sz w:val="24"/>
                <w:szCs w:val="24"/>
              </w:rPr>
              <w:t>Usage of the fields 56A, 57A, 59A and 70 is mandatory.</w:t>
            </w:r>
          </w:p>
        </w:tc>
      </w:tr>
    </w:tbl>
    <w:p w14:paraId="252245FB" w14:textId="28926F96" w:rsidR="007033D3" w:rsidRPr="007033D3" w:rsidRDefault="007033D3" w:rsidP="00322C0A">
      <w:pPr>
        <w:spacing w:before="240"/>
        <w:jc w:val="lowKashida"/>
        <w:rPr>
          <w:i/>
          <w:iCs/>
          <w:color w:val="000000"/>
          <w:sz w:val="20"/>
          <w:szCs w:val="20"/>
          <w:u w:val="single"/>
          <w:lang w:val="bs-Latn-BA" w:eastAsia="bs-Latn-BA"/>
        </w:rPr>
      </w:pPr>
      <w:r w:rsidRPr="007033D3">
        <w:rPr>
          <w:i/>
          <w:iCs/>
          <w:color w:val="000000"/>
          <w:sz w:val="20"/>
          <w:szCs w:val="20"/>
          <w:lang w:val="bs-Latn-BA" w:eastAsia="bs-Latn-BA"/>
        </w:rPr>
        <w:t>Obavještavamo Vas da će BBI</w:t>
      </w:r>
      <w:r>
        <w:rPr>
          <w:i/>
          <w:iCs/>
          <w:color w:val="000000"/>
          <w:sz w:val="20"/>
          <w:szCs w:val="20"/>
          <w:lang w:val="bs-Latn-BA" w:eastAsia="bs-Latn-BA"/>
        </w:rPr>
        <w:t xml:space="preserve"> banka</w:t>
      </w:r>
      <w:r w:rsidRPr="007033D3">
        <w:rPr>
          <w:i/>
          <w:iCs/>
          <w:color w:val="000000"/>
          <w:sz w:val="20"/>
          <w:szCs w:val="20"/>
          <w:lang w:val="bs-Latn-BA" w:eastAsia="bs-Latn-BA"/>
        </w:rPr>
        <w:t xml:space="preserve">, za priliv koji bude realiziran s opcijom OUR, a u slučaju da ino banka prema BBI ne doznači cjelokupan ili djelimičan iznos provizije za obradu priliva, naplatu provizije potraživati od Korisnika sredstava, te istu naknadno naplatiti s transakcijskog računa Korisnika. Za sve dodatne informacije molimo Vas da nas kontaktirate na email: </w:t>
      </w:r>
      <w:hyperlink r:id="rId7" w:history="1">
        <w:r w:rsidRPr="007033D3">
          <w:rPr>
            <w:rStyle w:val="Hyperlink"/>
            <w:i/>
            <w:iCs/>
            <w:sz w:val="20"/>
            <w:szCs w:val="20"/>
            <w:lang w:val="bs-Latn-BA" w:eastAsia="bs-Latn-BA"/>
          </w:rPr>
          <w:t>platni@bbi.ba</w:t>
        </w:r>
      </w:hyperlink>
      <w:r w:rsidRPr="007033D3">
        <w:rPr>
          <w:i/>
          <w:iCs/>
          <w:color w:val="000000"/>
          <w:sz w:val="20"/>
          <w:szCs w:val="20"/>
          <w:lang w:val="bs-Latn-BA" w:eastAsia="bs-Latn-BA"/>
        </w:rPr>
        <w:t>.</w:t>
      </w:r>
    </w:p>
    <w:p w14:paraId="624D91FA" w14:textId="5674DEF8" w:rsidR="007033D3" w:rsidRDefault="007033D3" w:rsidP="00322C0A">
      <w:pPr>
        <w:spacing w:before="100" w:after="240"/>
        <w:jc w:val="lowKashida"/>
        <w:rPr>
          <w:i/>
          <w:iCs/>
          <w:color w:val="000000"/>
          <w:sz w:val="20"/>
          <w:szCs w:val="20"/>
          <w:u w:val="single"/>
          <w:lang w:eastAsia="bs-Latn-BA"/>
        </w:rPr>
      </w:pPr>
      <w:r w:rsidRPr="007033D3">
        <w:rPr>
          <w:i/>
          <w:iCs/>
          <w:color w:val="000000"/>
          <w:sz w:val="20"/>
          <w:szCs w:val="20"/>
          <w:lang w:eastAsia="bs-Latn-BA"/>
        </w:rPr>
        <w:t>We hereby inform you that for incoming payment orders with charges option OUR, in cases when international banks do not pay full or they pay partial amounts of Bank’s fee,</w:t>
      </w:r>
      <w:r>
        <w:rPr>
          <w:i/>
          <w:iCs/>
          <w:color w:val="000000"/>
          <w:sz w:val="20"/>
          <w:szCs w:val="20"/>
          <w:lang w:eastAsia="bs-Latn-BA"/>
        </w:rPr>
        <w:t xml:space="preserve"> </w:t>
      </w:r>
      <w:r w:rsidRPr="007033D3">
        <w:rPr>
          <w:i/>
          <w:iCs/>
          <w:color w:val="000000"/>
          <w:sz w:val="20"/>
          <w:szCs w:val="20"/>
          <w:lang w:eastAsia="bs-Latn-BA"/>
        </w:rPr>
        <w:t xml:space="preserve">BBI shall claim it’s charges from Beneficiary, and subsequently debit Beneficiary’s account for it. For any additional information, please contact us on e-mail: </w:t>
      </w:r>
      <w:hyperlink r:id="rId8" w:history="1">
        <w:r w:rsidRPr="004F357E">
          <w:rPr>
            <w:rStyle w:val="Hyperlink"/>
            <w:i/>
            <w:iCs/>
            <w:sz w:val="20"/>
            <w:szCs w:val="20"/>
            <w:lang w:eastAsia="bs-Latn-BA"/>
          </w:rPr>
          <w:t>platni@bbi.ba</w:t>
        </w:r>
      </w:hyperlink>
      <w:r w:rsidRPr="007033D3">
        <w:rPr>
          <w:i/>
          <w:iCs/>
          <w:color w:val="000000"/>
          <w:sz w:val="20"/>
          <w:szCs w:val="20"/>
          <w:u w:val="single"/>
          <w:lang w:eastAsia="bs-Latn-BA"/>
        </w:rPr>
        <w:t>.</w:t>
      </w:r>
    </w:p>
    <w:p w14:paraId="4B1ABAD9" w14:textId="77777777" w:rsidR="00322C0A" w:rsidRPr="00322C0A" w:rsidRDefault="00322C0A" w:rsidP="00322C0A">
      <w:pPr>
        <w:shd w:val="clear" w:color="auto" w:fill="D9E2F3" w:themeFill="accent5" w:themeFillTint="33"/>
        <w:spacing w:after="0" w:line="330" w:lineRule="atLeast"/>
        <w:textAlignment w:val="top"/>
        <w:rPr>
          <w:rFonts w:asciiTheme="minorHAnsi" w:hAnsiTheme="minorHAnsi" w:cstheme="minorHAnsi"/>
          <w:i/>
          <w:iCs/>
          <w:sz w:val="21"/>
          <w:szCs w:val="21"/>
          <w:lang w:val="bs-Latn-BA"/>
        </w:rPr>
      </w:pPr>
      <w:r w:rsidRPr="00322C0A">
        <w:rPr>
          <w:rFonts w:cs="Arial"/>
          <w:b/>
          <w:i/>
          <w:iCs/>
          <w:sz w:val="21"/>
          <w:szCs w:val="21"/>
          <w:lang w:val="bs-Latn-BA" w:eastAsia="hr-BA"/>
        </w:rPr>
        <w:t xml:space="preserve">NAPOMENA: </w:t>
      </w:r>
      <w:r w:rsidRPr="00322C0A">
        <w:rPr>
          <w:rFonts w:asciiTheme="minorHAnsi" w:hAnsiTheme="minorHAnsi" w:cstheme="minorHAnsi"/>
          <w:i/>
          <w:iCs/>
          <w:sz w:val="21"/>
          <w:szCs w:val="21"/>
          <w:lang w:val="bs-Latn-BA"/>
        </w:rPr>
        <w:t xml:space="preserve">Sve eventualne troškove bankarskih i međunarodnih transakcija snosi kandidat. </w:t>
      </w:r>
    </w:p>
    <w:p w14:paraId="3F3C7C20" w14:textId="5A423853" w:rsidR="00322C0A" w:rsidRPr="00322C0A" w:rsidRDefault="00322C0A" w:rsidP="00322C0A">
      <w:pPr>
        <w:shd w:val="clear" w:color="auto" w:fill="D9E2F3" w:themeFill="accent5" w:themeFillTint="33"/>
        <w:spacing w:after="0" w:line="330" w:lineRule="atLeast"/>
        <w:textAlignment w:val="top"/>
        <w:rPr>
          <w:rFonts w:cs="Arial"/>
          <w:b/>
          <w:i/>
          <w:iCs/>
          <w:sz w:val="21"/>
          <w:szCs w:val="21"/>
          <w:lang w:val="hr-BA" w:eastAsia="hr-BA"/>
        </w:rPr>
      </w:pPr>
      <w:r w:rsidRPr="00322C0A">
        <w:rPr>
          <w:rFonts w:asciiTheme="minorHAnsi" w:hAnsiTheme="minorHAnsi" w:cstheme="minorHAnsi"/>
          <w:b/>
          <w:bCs/>
          <w:i/>
          <w:iCs/>
          <w:sz w:val="21"/>
          <w:szCs w:val="21"/>
        </w:rPr>
        <w:t>NOTE:</w:t>
      </w:r>
      <w:r w:rsidRPr="00322C0A">
        <w:rPr>
          <w:rFonts w:asciiTheme="minorHAnsi" w:hAnsiTheme="minorHAnsi" w:cstheme="minorHAnsi"/>
          <w:i/>
          <w:iCs/>
          <w:sz w:val="21"/>
          <w:szCs w:val="21"/>
        </w:rPr>
        <w:t xml:space="preserve"> Any additional fees related to international transfers are borne by the applicant.  </w:t>
      </w:r>
    </w:p>
    <w:sectPr w:rsidR="00322C0A" w:rsidRPr="00322C0A" w:rsidSect="0044088E">
      <w:headerReference w:type="default" r:id="rId9"/>
      <w:footerReference w:type="default" r:id="rId10"/>
      <w:pgSz w:w="11906" w:h="16838"/>
      <w:pgMar w:top="720" w:right="566" w:bottom="567" w:left="1134" w:header="141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FFE13" w14:textId="77777777" w:rsidR="00447EA3" w:rsidRDefault="00447EA3" w:rsidP="00133FAA">
      <w:pPr>
        <w:spacing w:after="0" w:line="240" w:lineRule="auto"/>
      </w:pPr>
      <w:r>
        <w:separator/>
      </w:r>
    </w:p>
  </w:endnote>
  <w:endnote w:type="continuationSeparator" w:id="0">
    <w:p w14:paraId="1BD6753C" w14:textId="77777777" w:rsidR="00447EA3" w:rsidRDefault="00447EA3" w:rsidP="00133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D73E5" w14:textId="77777777" w:rsidR="008A309D" w:rsidRDefault="008A309D" w:rsidP="008A309D">
    <w:pPr>
      <w:pStyle w:val="Footer"/>
    </w:pPr>
    <w:r>
      <w:t>____________________________</w:t>
    </w:r>
  </w:p>
  <w:p w14:paraId="4783D8C8" w14:textId="5744B6B5" w:rsidR="008A309D" w:rsidRPr="007033D3" w:rsidRDefault="008A309D" w:rsidP="007033D3">
    <w:pPr>
      <w:spacing w:after="0" w:line="240" w:lineRule="auto"/>
      <w:rPr>
        <w:rFonts w:cs="Calibri"/>
        <w:sz w:val="18"/>
        <w:szCs w:val="18"/>
      </w:rPr>
    </w:pPr>
    <w:r w:rsidRPr="007033D3">
      <w:rPr>
        <w:rFonts w:cs="Calibri"/>
        <w:sz w:val="18"/>
        <w:szCs w:val="18"/>
        <w:vertAlign w:val="superscript"/>
      </w:rPr>
      <w:footnoteRef/>
    </w:r>
    <w:r w:rsidRPr="007033D3">
      <w:rPr>
        <w:rFonts w:cs="Calibri"/>
        <w:sz w:val="18"/>
        <w:szCs w:val="18"/>
      </w:rPr>
      <w:t xml:space="preserve"> You can use one of the following correspondent banks in order to make payments in EUR in </w:t>
    </w:r>
    <w:r w:rsidR="007033D3" w:rsidRPr="007033D3">
      <w:rPr>
        <w:rFonts w:cs="Calibri"/>
        <w:sz w:val="18"/>
        <w:szCs w:val="18"/>
      </w:rPr>
      <w:t>favor</w:t>
    </w:r>
    <w:r w:rsidRPr="007033D3">
      <w:rPr>
        <w:rFonts w:cs="Calibri"/>
        <w:sz w:val="18"/>
        <w:szCs w:val="18"/>
      </w:rPr>
      <w:t xml:space="preserve"> of account with BBI</w:t>
    </w:r>
    <w:r w:rsidR="007033D3" w:rsidRPr="007033D3">
      <w:rPr>
        <w:rFonts w:cs="Calibri"/>
        <w:sz w:val="18"/>
        <w:szCs w:val="18"/>
      </w:rPr>
      <w:t>.</w:t>
    </w:r>
  </w:p>
  <w:p w14:paraId="6279A0DD" w14:textId="71ADAB5A" w:rsidR="008A309D" w:rsidRDefault="00570E6C" w:rsidP="007033D3">
    <w:pPr>
      <w:pStyle w:val="Footer"/>
      <w:rPr>
        <w:rFonts w:cs="Calibri"/>
        <w:sz w:val="18"/>
        <w:szCs w:val="18"/>
      </w:rPr>
    </w:pPr>
    <w:r w:rsidRPr="007033D3">
      <w:rPr>
        <w:rFonts w:cs="Calibri"/>
        <w:sz w:val="18"/>
        <w:szCs w:val="18"/>
        <w:vertAlign w:val="superscript"/>
      </w:rPr>
      <w:t>2</w:t>
    </w:r>
    <w:r w:rsidR="008A309D" w:rsidRPr="007033D3">
      <w:rPr>
        <w:rFonts w:cs="Calibri"/>
        <w:sz w:val="18"/>
        <w:szCs w:val="18"/>
      </w:rPr>
      <w:t xml:space="preserve"> Preferred EUR Correspondent</w:t>
    </w:r>
    <w:r w:rsidR="007033D3">
      <w:rPr>
        <w:rFonts w:cs="Calibri"/>
        <w:sz w:val="18"/>
        <w:szCs w:val="18"/>
      </w:rPr>
      <w:t>.</w:t>
    </w:r>
  </w:p>
  <w:p w14:paraId="6F3B35F4" w14:textId="77777777" w:rsidR="007033D3" w:rsidRDefault="007033D3" w:rsidP="007033D3">
    <w:pPr>
      <w:pStyle w:val="Footer"/>
    </w:pPr>
  </w:p>
  <w:p w14:paraId="6F1D2D2D" w14:textId="77777777" w:rsidR="00B832D3" w:rsidRPr="00B832D3" w:rsidRDefault="00000000" w:rsidP="00AE00FF">
    <w:pPr>
      <w:pStyle w:val="Footer"/>
      <w:jc w:val="center"/>
      <w:rPr>
        <w:rFonts w:ascii="Tahoma" w:hAnsi="Tahoma" w:cs="Tahoma"/>
        <w:b/>
        <w:sz w:val="12"/>
        <w:szCs w:val="12"/>
        <w:lang w:val="hr-HR"/>
      </w:rPr>
    </w:pPr>
    <w:hyperlink r:id="rId1" w:history="1">
      <w:r w:rsidR="008A309D" w:rsidRPr="00165472">
        <w:rPr>
          <w:rStyle w:val="Hyperlink"/>
          <w:rFonts w:ascii="Tahoma" w:hAnsi="Tahoma" w:cs="Tahoma"/>
          <w:b/>
          <w:iCs/>
          <w:sz w:val="12"/>
          <w:szCs w:val="12"/>
        </w:rPr>
        <w:t>www.bbi.ba</w:t>
      </w:r>
    </w:hyperlink>
  </w:p>
  <w:p w14:paraId="4D5B10F5" w14:textId="4D91B871" w:rsidR="00133FAA" w:rsidRPr="00133FAA" w:rsidRDefault="00133FAA" w:rsidP="00AE00FF">
    <w:pPr>
      <w:pStyle w:val="Footer"/>
      <w:tabs>
        <w:tab w:val="center" w:pos="4904"/>
      </w:tabs>
      <w:jc w:val="center"/>
    </w:pPr>
    <w:r w:rsidRPr="002A7A47">
      <w:rPr>
        <w:rFonts w:ascii="Tahoma" w:hAnsi="Tahoma" w:cs="Tahoma"/>
        <w:b/>
        <w:sz w:val="12"/>
        <w:szCs w:val="12"/>
        <w:lang w:val="hr-HR"/>
      </w:rPr>
      <w:t>۰ SWIFT BBIBBA22</w:t>
    </w:r>
    <w:r w:rsidR="007033D3">
      <w:rPr>
        <w:rFonts w:ascii="Tahoma" w:hAnsi="Tahoma" w:cs="Tahoma"/>
        <w:b/>
        <w:sz w:val="12"/>
        <w:szCs w:val="12"/>
        <w:lang w:val="hr-HR"/>
      </w:rPr>
      <w:t xml:space="preserve"> </w:t>
    </w:r>
    <w:r w:rsidRPr="002A7A47">
      <w:rPr>
        <w:rFonts w:ascii="Tahoma" w:hAnsi="Tahoma" w:cs="Tahoma"/>
        <w:b/>
        <w:sz w:val="12"/>
        <w:szCs w:val="12"/>
        <w:lang w:val="hr-HR"/>
      </w:rPr>
      <w:t>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A5720" w14:textId="77777777" w:rsidR="00447EA3" w:rsidRDefault="00447EA3" w:rsidP="00133FAA">
      <w:pPr>
        <w:spacing w:after="0" w:line="240" w:lineRule="auto"/>
      </w:pPr>
      <w:r>
        <w:separator/>
      </w:r>
    </w:p>
  </w:footnote>
  <w:footnote w:type="continuationSeparator" w:id="0">
    <w:p w14:paraId="1D6E6646" w14:textId="77777777" w:rsidR="00447EA3" w:rsidRDefault="00447EA3" w:rsidP="00133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6ECC8" w14:textId="040B27E9" w:rsidR="0033185E" w:rsidRDefault="0044088E" w:rsidP="000F0500">
    <w:pPr>
      <w:pStyle w:val="Header"/>
      <w:jc w:val="center"/>
    </w:pPr>
    <w:r>
      <w:rPr>
        <w:noProof/>
        <w:lang w:val="bs-Latn-BA" w:eastAsia="bs-Latn-BA"/>
      </w:rPr>
      <w:drawing>
        <wp:anchor distT="0" distB="0" distL="114300" distR="114300" simplePos="0" relativeHeight="251658240" behindDoc="1" locked="0" layoutInCell="1" allowOverlap="1" wp14:anchorId="549CB166" wp14:editId="760ABC20">
          <wp:simplePos x="0" y="0"/>
          <wp:positionH relativeFrom="margin">
            <wp:posOffset>4194676</wp:posOffset>
          </wp:positionH>
          <wp:positionV relativeFrom="margin">
            <wp:posOffset>-1044542</wp:posOffset>
          </wp:positionV>
          <wp:extent cx="2413635" cy="87249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666C">
      <w:t xml:space="preserve"> </w:t>
    </w:r>
  </w:p>
  <w:p w14:paraId="02169684" w14:textId="77777777" w:rsidR="000C4AFF" w:rsidRDefault="000C4A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A33"/>
    <w:rsid w:val="00003FC7"/>
    <w:rsid w:val="00004540"/>
    <w:rsid w:val="000211B9"/>
    <w:rsid w:val="00023BBB"/>
    <w:rsid w:val="00031479"/>
    <w:rsid w:val="00055239"/>
    <w:rsid w:val="00067FAB"/>
    <w:rsid w:val="00097195"/>
    <w:rsid w:val="000A0DF2"/>
    <w:rsid w:val="000A6C32"/>
    <w:rsid w:val="000B13EE"/>
    <w:rsid w:val="000B4304"/>
    <w:rsid w:val="000C29F5"/>
    <w:rsid w:val="000C4AFF"/>
    <w:rsid w:val="000F0500"/>
    <w:rsid w:val="000F0F58"/>
    <w:rsid w:val="000F2EBB"/>
    <w:rsid w:val="000F545D"/>
    <w:rsid w:val="000F666C"/>
    <w:rsid w:val="000F7BFA"/>
    <w:rsid w:val="001049F0"/>
    <w:rsid w:val="00105F2D"/>
    <w:rsid w:val="00114553"/>
    <w:rsid w:val="00130897"/>
    <w:rsid w:val="00133FAA"/>
    <w:rsid w:val="00165472"/>
    <w:rsid w:val="00166D2D"/>
    <w:rsid w:val="00174612"/>
    <w:rsid w:val="00183C7A"/>
    <w:rsid w:val="001B0147"/>
    <w:rsid w:val="001B1187"/>
    <w:rsid w:val="001E47A1"/>
    <w:rsid w:val="001F63E2"/>
    <w:rsid w:val="0020181C"/>
    <w:rsid w:val="00236011"/>
    <w:rsid w:val="00260E58"/>
    <w:rsid w:val="002A7A47"/>
    <w:rsid w:val="002F4212"/>
    <w:rsid w:val="00302A8F"/>
    <w:rsid w:val="00322C0A"/>
    <w:rsid w:val="00330D2B"/>
    <w:rsid w:val="0033185E"/>
    <w:rsid w:val="003349B5"/>
    <w:rsid w:val="0035484E"/>
    <w:rsid w:val="0037285E"/>
    <w:rsid w:val="0037618D"/>
    <w:rsid w:val="00377CDC"/>
    <w:rsid w:val="003A1095"/>
    <w:rsid w:val="003B6D33"/>
    <w:rsid w:val="003C1C9C"/>
    <w:rsid w:val="003D4C7A"/>
    <w:rsid w:val="00407E32"/>
    <w:rsid w:val="004279D1"/>
    <w:rsid w:val="00431E84"/>
    <w:rsid w:val="00436D91"/>
    <w:rsid w:val="0044088E"/>
    <w:rsid w:val="00443B4B"/>
    <w:rsid w:val="004459A4"/>
    <w:rsid w:val="00447EA3"/>
    <w:rsid w:val="004662D7"/>
    <w:rsid w:val="00471BC7"/>
    <w:rsid w:val="00474C06"/>
    <w:rsid w:val="004A0B05"/>
    <w:rsid w:val="004C31FF"/>
    <w:rsid w:val="004C72A3"/>
    <w:rsid w:val="00500E46"/>
    <w:rsid w:val="005016FA"/>
    <w:rsid w:val="00504CE6"/>
    <w:rsid w:val="005066B5"/>
    <w:rsid w:val="005160AC"/>
    <w:rsid w:val="00517DDC"/>
    <w:rsid w:val="00522B2B"/>
    <w:rsid w:val="0052433C"/>
    <w:rsid w:val="00540B1A"/>
    <w:rsid w:val="00541E01"/>
    <w:rsid w:val="005559DA"/>
    <w:rsid w:val="00566610"/>
    <w:rsid w:val="00570E6C"/>
    <w:rsid w:val="005838F8"/>
    <w:rsid w:val="005A2E55"/>
    <w:rsid w:val="005C7DBD"/>
    <w:rsid w:val="005E2AB0"/>
    <w:rsid w:val="006171AD"/>
    <w:rsid w:val="006172AB"/>
    <w:rsid w:val="00643A26"/>
    <w:rsid w:val="00646BCC"/>
    <w:rsid w:val="00651E7C"/>
    <w:rsid w:val="00654A18"/>
    <w:rsid w:val="00656B41"/>
    <w:rsid w:val="00657678"/>
    <w:rsid w:val="00686468"/>
    <w:rsid w:val="00695CCA"/>
    <w:rsid w:val="006B729D"/>
    <w:rsid w:val="006C2549"/>
    <w:rsid w:val="006C5DE9"/>
    <w:rsid w:val="006E362B"/>
    <w:rsid w:val="006E7576"/>
    <w:rsid w:val="006F4EC5"/>
    <w:rsid w:val="006F643F"/>
    <w:rsid w:val="006F7C97"/>
    <w:rsid w:val="007033D3"/>
    <w:rsid w:val="007036B0"/>
    <w:rsid w:val="00715140"/>
    <w:rsid w:val="00717C8F"/>
    <w:rsid w:val="00721AA4"/>
    <w:rsid w:val="0072537F"/>
    <w:rsid w:val="00741849"/>
    <w:rsid w:val="00763660"/>
    <w:rsid w:val="00771B9A"/>
    <w:rsid w:val="00795C3D"/>
    <w:rsid w:val="007B684E"/>
    <w:rsid w:val="007C4D11"/>
    <w:rsid w:val="00844DB0"/>
    <w:rsid w:val="008A309D"/>
    <w:rsid w:val="008A5215"/>
    <w:rsid w:val="008E37C9"/>
    <w:rsid w:val="00905BB1"/>
    <w:rsid w:val="009219B4"/>
    <w:rsid w:val="009259EC"/>
    <w:rsid w:val="009472C6"/>
    <w:rsid w:val="009605DC"/>
    <w:rsid w:val="0097733E"/>
    <w:rsid w:val="009810E9"/>
    <w:rsid w:val="00986421"/>
    <w:rsid w:val="009A440B"/>
    <w:rsid w:val="009A73EA"/>
    <w:rsid w:val="009F28D1"/>
    <w:rsid w:val="00A01DC0"/>
    <w:rsid w:val="00A508A6"/>
    <w:rsid w:val="00A531DA"/>
    <w:rsid w:val="00A640E9"/>
    <w:rsid w:val="00AC0068"/>
    <w:rsid w:val="00AC33A5"/>
    <w:rsid w:val="00AD06E6"/>
    <w:rsid w:val="00AD5B25"/>
    <w:rsid w:val="00AE00FF"/>
    <w:rsid w:val="00AF0F28"/>
    <w:rsid w:val="00B1521C"/>
    <w:rsid w:val="00B221D2"/>
    <w:rsid w:val="00B34646"/>
    <w:rsid w:val="00B5752A"/>
    <w:rsid w:val="00B71DD1"/>
    <w:rsid w:val="00B75C88"/>
    <w:rsid w:val="00B832D3"/>
    <w:rsid w:val="00BA1B21"/>
    <w:rsid w:val="00BA5CEB"/>
    <w:rsid w:val="00BE47E3"/>
    <w:rsid w:val="00C219E8"/>
    <w:rsid w:val="00C758E3"/>
    <w:rsid w:val="00C77AE6"/>
    <w:rsid w:val="00C936EB"/>
    <w:rsid w:val="00CD4C5E"/>
    <w:rsid w:val="00CD7519"/>
    <w:rsid w:val="00CE6D94"/>
    <w:rsid w:val="00CE7F2A"/>
    <w:rsid w:val="00CF5FD5"/>
    <w:rsid w:val="00D06B0B"/>
    <w:rsid w:val="00D14516"/>
    <w:rsid w:val="00D37E8B"/>
    <w:rsid w:val="00D5064F"/>
    <w:rsid w:val="00D7055B"/>
    <w:rsid w:val="00DA3D74"/>
    <w:rsid w:val="00DC2AE0"/>
    <w:rsid w:val="00DE1A15"/>
    <w:rsid w:val="00DE7BA3"/>
    <w:rsid w:val="00DF1EF0"/>
    <w:rsid w:val="00DF3F74"/>
    <w:rsid w:val="00E43397"/>
    <w:rsid w:val="00E466CE"/>
    <w:rsid w:val="00E63CD9"/>
    <w:rsid w:val="00E72E31"/>
    <w:rsid w:val="00E769FD"/>
    <w:rsid w:val="00E8002C"/>
    <w:rsid w:val="00E85BAC"/>
    <w:rsid w:val="00E946B1"/>
    <w:rsid w:val="00EA74C7"/>
    <w:rsid w:val="00EB410A"/>
    <w:rsid w:val="00ED5024"/>
    <w:rsid w:val="00EE5040"/>
    <w:rsid w:val="00EE5BAF"/>
    <w:rsid w:val="00F06A7A"/>
    <w:rsid w:val="00F261B7"/>
    <w:rsid w:val="00F51E06"/>
    <w:rsid w:val="00F51FDB"/>
    <w:rsid w:val="00F533E2"/>
    <w:rsid w:val="00F7540D"/>
    <w:rsid w:val="00F83224"/>
    <w:rsid w:val="00F905A8"/>
    <w:rsid w:val="00FB651D"/>
    <w:rsid w:val="00FC3C70"/>
    <w:rsid w:val="00FC7DA4"/>
    <w:rsid w:val="00FD0A33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24C2624"/>
  <w14:defaultImageDpi w14:val="0"/>
  <w15:docId w15:val="{3D904560-0B7A-44D5-8E8A-4242D212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212"/>
    <w:pPr>
      <w:spacing w:after="200" w:line="276" w:lineRule="auto"/>
    </w:pPr>
    <w:rPr>
      <w:rFonts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33FAA"/>
    <w:rPr>
      <w:rFonts w:cs="Times New Roman"/>
      <w:lang w:val="en-US" w:eastAsia="x-none"/>
    </w:rPr>
  </w:style>
  <w:style w:type="paragraph" w:styleId="Footer">
    <w:name w:val="footer"/>
    <w:basedOn w:val="Normal"/>
    <w:link w:val="FooterChar"/>
    <w:uiPriority w:val="99"/>
    <w:unhideWhenUsed/>
    <w:rsid w:val="00133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33FAA"/>
    <w:rPr>
      <w:rFonts w:cs="Times New Roman"/>
      <w:lang w:val="en-US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3FAA"/>
    <w:rPr>
      <w:rFonts w:ascii="Tahoma" w:hAnsi="Tahoma" w:cs="Times New Roman"/>
      <w:sz w:val="16"/>
      <w:lang w:val="en-US" w:eastAsia="x-none"/>
    </w:rPr>
  </w:style>
  <w:style w:type="character" w:styleId="Hyperlink">
    <w:name w:val="Hyperlink"/>
    <w:basedOn w:val="DefaultParagraphFont"/>
    <w:uiPriority w:val="99"/>
    <w:unhideWhenUsed/>
    <w:rsid w:val="00B832D3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CE6D9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E6D94"/>
    <w:rPr>
      <w:rFonts w:ascii="Courier New" w:hAnsi="Courier New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E362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6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E362B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E362B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link w:val="FootnoteTextChar"/>
    <w:uiPriority w:val="99"/>
    <w:rsid w:val="00DF1EF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F1EF0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DF1EF0"/>
    <w:rPr>
      <w:rFonts w:cs="Times New Roman"/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309D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03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03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tni@bbi.b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latni@bbi.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bi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fendicl\Local%20Settings\Temporary%20Internet%20Files\Content.Outlook\DUPA662A\BBI_memorandum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9C8D5-9F16-4F35-BC2F-7045FE9CF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Settings\efendicl\Local Settings\Temporary Internet Files\Content.Outlook\DUPA662A\BBI_memorandum2.dot</Template>
  <TotalTime>25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efendicl</dc:creator>
  <cp:keywords/>
  <dc:description/>
  <cp:lastModifiedBy>Ahmed Čolić</cp:lastModifiedBy>
  <cp:revision>8</cp:revision>
  <cp:lastPrinted>2023-11-01T09:03:00Z</cp:lastPrinted>
  <dcterms:created xsi:type="dcterms:W3CDTF">2024-02-12T10:56:00Z</dcterms:created>
  <dcterms:modified xsi:type="dcterms:W3CDTF">2026-01-29T09:18:00Z</dcterms:modified>
</cp:coreProperties>
</file>